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C1AA7" w14:textId="77777777" w:rsidR="00924874" w:rsidRPr="00004EE1" w:rsidRDefault="00B95FF8">
      <w:pPr>
        <w:rPr>
          <w:b/>
          <w:sz w:val="32"/>
          <w:szCs w:val="32"/>
        </w:rPr>
      </w:pPr>
      <w:r>
        <w:rPr>
          <w:lang w:val="nn-NO"/>
        </w:rPr>
        <w:br/>
      </w:r>
      <w:r w:rsidR="00274597">
        <w:rPr>
          <w:b/>
          <w:sz w:val="32"/>
          <w:szCs w:val="32"/>
        </w:rPr>
        <w:t>Erklæring om taushetsplikt</w:t>
      </w:r>
    </w:p>
    <w:tbl>
      <w:tblPr>
        <w:tblW w:w="5029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5029"/>
      </w:tblGrid>
      <w:tr w:rsidR="00AD75E2" w:rsidRPr="001E4DA0" w14:paraId="17CD740E" w14:textId="77777777" w:rsidTr="00150ED0">
        <w:trPr>
          <w:trHeight w:hRule="exact" w:val="680"/>
        </w:trPr>
        <w:tc>
          <w:tcPr>
            <w:tcW w:w="5029" w:type="dxa"/>
            <w:tcBorders>
              <w:bottom w:val="single" w:sz="4" w:space="0" w:color="auto"/>
            </w:tcBorders>
            <w:vAlign w:val="bottom"/>
          </w:tcPr>
          <w:p w14:paraId="66876D1B" w14:textId="77777777" w:rsidR="00AD75E2" w:rsidRDefault="00AD75E2" w:rsidP="00AD75E2">
            <w:pPr>
              <w:spacing w:after="0" w:line="240" w:lineRule="auto"/>
            </w:pPr>
            <w:r>
              <w:t>Navn (blokkbokst</w:t>
            </w:r>
            <w:r w:rsidR="00F42BBA">
              <w:t>aver</w:t>
            </w:r>
            <w:r>
              <w:t>):</w:t>
            </w:r>
          </w:p>
          <w:p w14:paraId="74718922" w14:textId="77777777" w:rsidR="00AD75E2" w:rsidRDefault="00AD75E2" w:rsidP="00AD75E2">
            <w:pPr>
              <w:spacing w:after="0" w:line="240" w:lineRule="auto"/>
            </w:pPr>
          </w:p>
          <w:p w14:paraId="42A6E5DF" w14:textId="77777777" w:rsidR="00AD75E2" w:rsidRPr="001E4DA0" w:rsidRDefault="00AD75E2" w:rsidP="00AD75E2">
            <w:pPr>
              <w:spacing w:after="0" w:line="240" w:lineRule="auto"/>
            </w:pPr>
          </w:p>
        </w:tc>
      </w:tr>
      <w:tr w:rsidR="00AD75E2" w:rsidRPr="001E4DA0" w14:paraId="0F3419AA" w14:textId="77777777" w:rsidTr="00150ED0">
        <w:trPr>
          <w:trHeight w:hRule="exact" w:val="680"/>
        </w:trPr>
        <w:tc>
          <w:tcPr>
            <w:tcW w:w="50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EA00F9" w14:textId="77777777" w:rsidR="00AD75E2" w:rsidRPr="001E4DA0" w:rsidRDefault="00AD75E2" w:rsidP="00A65CB5">
            <w:r w:rsidRPr="001E4DA0">
              <w:t>F</w:t>
            </w:r>
            <w:r w:rsidR="00A65CB5">
              <w:t>ødsels</w:t>
            </w:r>
            <w:r w:rsidRPr="001E4DA0">
              <w:t>dato:</w:t>
            </w:r>
          </w:p>
        </w:tc>
      </w:tr>
      <w:tr w:rsidR="00AD75E2" w:rsidRPr="001E4DA0" w14:paraId="32A80AD2" w14:textId="77777777" w:rsidTr="00150ED0">
        <w:trPr>
          <w:trHeight w:hRule="exact" w:val="680"/>
        </w:trPr>
        <w:tc>
          <w:tcPr>
            <w:tcW w:w="50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C953FD" w14:textId="77777777" w:rsidR="00AD75E2" w:rsidRPr="001E4DA0" w:rsidRDefault="00420C09" w:rsidP="00EE65B0">
            <w:r>
              <w:t>Virksomhet</w:t>
            </w:r>
            <w:r w:rsidR="00AD75E2">
              <w:t>:</w:t>
            </w:r>
          </w:p>
        </w:tc>
      </w:tr>
    </w:tbl>
    <w:p w14:paraId="73B3E211" w14:textId="77777777" w:rsidR="00924874" w:rsidRPr="00B95FF8" w:rsidRDefault="00B95FF8">
      <w:pPr>
        <w:rPr>
          <w:i/>
          <w:iCs/>
        </w:rPr>
      </w:pPr>
      <w:r>
        <w:br/>
      </w:r>
      <w:r w:rsidR="00924874" w:rsidRPr="00B95FF8">
        <w:rPr>
          <w:i/>
          <w:iCs/>
        </w:rPr>
        <w:t>Jeg bekre</w:t>
      </w:r>
      <w:r w:rsidR="001073F1" w:rsidRPr="00B95FF8">
        <w:rPr>
          <w:i/>
          <w:iCs/>
        </w:rPr>
        <w:t xml:space="preserve">fter med dette at jeg er </w:t>
      </w:r>
      <w:r w:rsidR="00924874" w:rsidRPr="00B95FF8">
        <w:rPr>
          <w:i/>
          <w:iCs/>
        </w:rPr>
        <w:t>kjent med at jeg har taushetsplikt etter forvaltningslovens § 13</w:t>
      </w:r>
      <w:r w:rsidRPr="00B95FF8">
        <w:rPr>
          <w:i/>
          <w:iCs/>
        </w:rPr>
        <w:t xml:space="preserve"> og </w:t>
      </w:r>
      <w:r>
        <w:rPr>
          <w:i/>
          <w:iCs/>
        </w:rPr>
        <w:t xml:space="preserve">at jeg i noen tilfeller også kan komme inn under den særlige taushetsplikten </w:t>
      </w:r>
      <w:r w:rsidRPr="00B95FF8">
        <w:rPr>
          <w:i/>
          <w:iCs/>
        </w:rPr>
        <w:t xml:space="preserve">for prester og deres hjelpere </w:t>
      </w:r>
      <w:r>
        <w:rPr>
          <w:i/>
          <w:iCs/>
        </w:rPr>
        <w:t xml:space="preserve">etter straffeloven </w:t>
      </w:r>
      <w:r w:rsidRPr="00B95FF8">
        <w:rPr>
          <w:i/>
          <w:iCs/>
        </w:rPr>
        <w:t>§ 211</w:t>
      </w:r>
      <w:r w:rsidR="00924874" w:rsidRPr="00B95FF8">
        <w:rPr>
          <w:i/>
          <w:iCs/>
        </w:rPr>
        <w:t xml:space="preserve">. </w:t>
      </w:r>
      <w:r>
        <w:rPr>
          <w:i/>
          <w:iCs/>
        </w:rPr>
        <w:t xml:space="preserve">Jeg er kjent med </w:t>
      </w:r>
      <w:r w:rsidR="00924874" w:rsidRPr="00B95FF8">
        <w:rPr>
          <w:i/>
          <w:iCs/>
        </w:rPr>
        <w:t>at overtredelse av taushetsplik</w:t>
      </w:r>
      <w:r>
        <w:rPr>
          <w:i/>
          <w:iCs/>
        </w:rPr>
        <w:t>t</w:t>
      </w:r>
      <w:r w:rsidR="00924874" w:rsidRPr="00B95FF8">
        <w:rPr>
          <w:i/>
          <w:iCs/>
        </w:rPr>
        <w:t xml:space="preserve"> er straffbar</w:t>
      </w:r>
      <w:r>
        <w:rPr>
          <w:i/>
          <w:iCs/>
        </w:rPr>
        <w:t>t</w:t>
      </w:r>
      <w:r w:rsidR="00924874" w:rsidRPr="00B95FF8">
        <w:rPr>
          <w:i/>
          <w:iCs/>
        </w:rPr>
        <w:t xml:space="preserve"> jf. straffeloven §</w:t>
      </w:r>
      <w:r>
        <w:rPr>
          <w:i/>
          <w:iCs/>
        </w:rPr>
        <w:t>§</w:t>
      </w:r>
      <w:r w:rsidR="00924874" w:rsidRPr="00B95FF8">
        <w:rPr>
          <w:i/>
          <w:iCs/>
        </w:rPr>
        <w:t xml:space="preserve"> 121</w:t>
      </w:r>
      <w:r>
        <w:rPr>
          <w:i/>
          <w:iCs/>
        </w:rPr>
        <w:t xml:space="preserve"> og 211.</w:t>
      </w:r>
      <w:r w:rsidR="00DE4D0E" w:rsidRPr="00B95FF8">
        <w:rPr>
          <w:i/>
          <w:iCs/>
        </w:rPr>
        <w:t xml:space="preserve"> </w:t>
      </w:r>
    </w:p>
    <w:p w14:paraId="56F4A6D4" w14:textId="77777777" w:rsidR="00924874" w:rsidRDefault="001073F1">
      <w:r>
        <w:t xml:space="preserve">Jeg har </w:t>
      </w:r>
      <w:r w:rsidR="00924874">
        <w:t xml:space="preserve">gjort </w:t>
      </w:r>
      <w:r>
        <w:t xml:space="preserve">meg </w:t>
      </w:r>
      <w:r w:rsidR="00924874">
        <w:t>kjent med at:</w:t>
      </w:r>
    </w:p>
    <w:p w14:paraId="02B0E837" w14:textId="77777777" w:rsidR="00924874" w:rsidRDefault="00F42BBA" w:rsidP="00274597">
      <w:pPr>
        <w:pStyle w:val="Listeavsnitt"/>
        <w:numPr>
          <w:ilvl w:val="0"/>
          <w:numId w:val="1"/>
        </w:numPr>
      </w:pPr>
      <w:r>
        <w:t>T</w:t>
      </w:r>
      <w:r w:rsidR="00924874">
        <w:t xml:space="preserve">aushetsplikten </w:t>
      </w:r>
      <w:r w:rsidR="00B95FF8">
        <w:t>etter forvaltningsloven § 13 om</w:t>
      </w:r>
      <w:r w:rsidR="00924874">
        <w:t xml:space="preserve"> </w:t>
      </w:r>
      <w:r w:rsidR="00E32E4F">
        <w:t>noens</w:t>
      </w:r>
      <w:r>
        <w:t xml:space="preserve"> </w:t>
      </w:r>
      <w:r w:rsidR="00B95FF8">
        <w:t>«</w:t>
      </w:r>
      <w:r w:rsidR="00924874">
        <w:t>personlige forhold</w:t>
      </w:r>
      <w:r w:rsidR="00B95FF8">
        <w:t xml:space="preserve">» </w:t>
      </w:r>
      <w:r w:rsidR="00924874">
        <w:t xml:space="preserve">både </w:t>
      </w:r>
      <w:r w:rsidR="00045B3C">
        <w:t>omfatter</w:t>
      </w:r>
      <w:r w:rsidR="00097698">
        <w:t xml:space="preserve"> </w:t>
      </w:r>
      <w:r w:rsidR="00B95FF8">
        <w:t>informasjon om</w:t>
      </w:r>
      <w:r w:rsidR="00924874">
        <w:t xml:space="preserve"> mine kolleger</w:t>
      </w:r>
      <w:r>
        <w:t xml:space="preserve"> i arbeidet</w:t>
      </w:r>
      <w:r w:rsidR="00924874">
        <w:t xml:space="preserve"> og andre personer</w:t>
      </w:r>
      <w:r>
        <w:t>s forhold</w:t>
      </w:r>
      <w:r w:rsidR="00924874">
        <w:t xml:space="preserve"> som jeg får vite no</w:t>
      </w:r>
      <w:r w:rsidR="00274597">
        <w:t>e om i forbindelse med arbeidet</w:t>
      </w:r>
      <w:r>
        <w:t>.</w:t>
      </w:r>
    </w:p>
    <w:p w14:paraId="57C9273F" w14:textId="77777777" w:rsidR="007339BB" w:rsidRDefault="00F42BBA" w:rsidP="007339BB">
      <w:pPr>
        <w:pStyle w:val="Listeavsnitt"/>
        <w:numPr>
          <w:ilvl w:val="0"/>
          <w:numId w:val="1"/>
        </w:numPr>
      </w:pPr>
      <w:r>
        <w:t>Generell t</w:t>
      </w:r>
      <w:r w:rsidR="00274597">
        <w:t xml:space="preserve">aushetsbelagt informasjon </w:t>
      </w:r>
      <w:r>
        <w:t xml:space="preserve">kan </w:t>
      </w:r>
      <w:r w:rsidR="00097698">
        <w:t xml:space="preserve">som hovedregel </w:t>
      </w:r>
      <w:r>
        <w:t xml:space="preserve">bare </w:t>
      </w:r>
      <w:r w:rsidR="00274597">
        <w:t xml:space="preserve">deles </w:t>
      </w:r>
      <w:r>
        <w:t>på egen arbeidsplass overfor</w:t>
      </w:r>
      <w:r w:rsidR="00274597">
        <w:t xml:space="preserve"> </w:t>
      </w:r>
      <w:r w:rsidR="00097698">
        <w:t>de</w:t>
      </w:r>
      <w:r>
        <w:t xml:space="preserve"> personer som </w:t>
      </w:r>
      <w:r w:rsidR="00274597">
        <w:t xml:space="preserve">har behov for </w:t>
      </w:r>
      <w:r w:rsidR="00097698">
        <w:t xml:space="preserve">informasjonen </w:t>
      </w:r>
      <w:r w:rsidR="00274597">
        <w:t>i forbindelse med oppgave</w:t>
      </w:r>
      <w:r w:rsidR="00097698">
        <w:t>r</w:t>
      </w:r>
      <w:r w:rsidR="00274597">
        <w:t xml:space="preserve"> de skal utføre</w:t>
      </w:r>
      <w:r>
        <w:t>.</w:t>
      </w:r>
      <w:r w:rsidR="007339BB" w:rsidRPr="007339BB">
        <w:t xml:space="preserve"> </w:t>
      </w:r>
    </w:p>
    <w:p w14:paraId="5AF38E9A" w14:textId="77777777" w:rsidR="00274597" w:rsidRDefault="007339BB" w:rsidP="007339BB">
      <w:pPr>
        <w:pStyle w:val="Listeavsnitt"/>
        <w:numPr>
          <w:ilvl w:val="0"/>
          <w:numId w:val="1"/>
        </w:numPr>
      </w:pPr>
      <w:r>
        <w:t>Taushetsplikten omfatter også såkalte «bedriftshemmeligheter».</w:t>
      </w:r>
    </w:p>
    <w:p w14:paraId="4CB29E4F" w14:textId="77777777" w:rsidR="00A62DB9" w:rsidRDefault="00B95FF8" w:rsidP="00A62DB9">
      <w:pPr>
        <w:pStyle w:val="Listeavsnitt"/>
        <w:numPr>
          <w:ilvl w:val="0"/>
          <w:numId w:val="1"/>
        </w:numPr>
      </w:pPr>
      <w:r>
        <w:t xml:space="preserve">Prester og </w:t>
      </w:r>
      <w:r w:rsidR="00097698">
        <w:t xml:space="preserve">deres </w:t>
      </w:r>
      <w:r>
        <w:t>hjelperes</w:t>
      </w:r>
      <w:r w:rsidR="00FB6BC6">
        <w:t xml:space="preserve"> har</w:t>
      </w:r>
      <w:r>
        <w:t xml:space="preserve"> spesiell taushetsplikt etter straffeloven § 211 om </w:t>
      </w:r>
      <w:r w:rsidR="00097698">
        <w:t>«</w:t>
      </w:r>
      <w:r>
        <w:t>hemmeligheter som er betrodd dem</w:t>
      </w:r>
      <w:r w:rsidR="00097698">
        <w:t>»</w:t>
      </w:r>
      <w:r w:rsidR="00A62DB9">
        <w:t xml:space="preserve">. </w:t>
      </w:r>
      <w:r>
        <w:t>Denne taushetsplikten er «sterk» og viker i utgangspunktet bare for hensynet til</w:t>
      </w:r>
      <w:r w:rsidR="00097698">
        <w:t xml:space="preserve"> andres</w:t>
      </w:r>
      <w:r>
        <w:t xml:space="preserve"> «liv og helse»</w:t>
      </w:r>
      <w:r w:rsidR="00097698">
        <w:t>, som det finnes nærmere bestemmer om i straffeloven.</w:t>
      </w:r>
      <w:r w:rsidR="00A62DB9" w:rsidRPr="00A62DB9">
        <w:t xml:space="preserve"> </w:t>
      </w:r>
    </w:p>
    <w:p w14:paraId="7B7019E8" w14:textId="77777777" w:rsidR="00F42BBA" w:rsidRDefault="00A62DB9" w:rsidP="00A62DB9">
      <w:pPr>
        <w:pStyle w:val="Listeavsnitt"/>
        <w:numPr>
          <w:ilvl w:val="0"/>
          <w:numId w:val="1"/>
        </w:numPr>
      </w:pPr>
      <w:r>
        <w:t>Taushetsplikten gjelder også etter at jeg har sluttet i</w:t>
      </w:r>
      <w:r w:rsidRPr="00A62DB9">
        <w:t xml:space="preserve"> </w:t>
      </w:r>
      <w:r>
        <w:t>arbeidet eller etter at oppdraget er utført.</w:t>
      </w:r>
    </w:p>
    <w:tbl>
      <w:tblPr>
        <w:tblpPr w:leftFromText="68" w:rightFromText="68" w:vertAnchor="page" w:horzAnchor="margin" w:tblpY="13246"/>
        <w:tblW w:w="503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B95FF8" w:rsidRPr="00C2105A" w14:paraId="66D0BE61" w14:textId="77777777" w:rsidTr="00B95FF8">
        <w:trPr>
          <w:trHeight w:val="660"/>
        </w:trPr>
        <w:tc>
          <w:tcPr>
            <w:tcW w:w="5032" w:type="dxa"/>
            <w:vAlign w:val="bottom"/>
          </w:tcPr>
          <w:p w14:paraId="169ED7FD" w14:textId="77777777" w:rsidR="00B95FF8" w:rsidRPr="00C2105A" w:rsidRDefault="00B95FF8" w:rsidP="00B95FF8">
            <w:r w:rsidRPr="00C2105A">
              <w:t>Sted:</w:t>
            </w:r>
          </w:p>
        </w:tc>
      </w:tr>
      <w:tr w:rsidR="00B95FF8" w:rsidRPr="00C2105A" w14:paraId="1EB480DC" w14:textId="77777777" w:rsidTr="00B95FF8">
        <w:trPr>
          <w:trHeight w:val="735"/>
        </w:trPr>
        <w:tc>
          <w:tcPr>
            <w:tcW w:w="5032" w:type="dxa"/>
            <w:vAlign w:val="bottom"/>
          </w:tcPr>
          <w:p w14:paraId="7124754A" w14:textId="77777777" w:rsidR="00B95FF8" w:rsidRPr="00C2105A" w:rsidRDefault="00B95FF8" w:rsidP="00B95FF8">
            <w:r w:rsidRPr="00C2105A">
              <w:t>Dato:</w:t>
            </w:r>
          </w:p>
        </w:tc>
      </w:tr>
      <w:tr w:rsidR="00B95FF8" w:rsidRPr="00C2105A" w14:paraId="5884AF10" w14:textId="77777777" w:rsidTr="00B95FF8">
        <w:trPr>
          <w:trHeight w:val="690"/>
        </w:trPr>
        <w:tc>
          <w:tcPr>
            <w:tcW w:w="5032" w:type="dxa"/>
            <w:vAlign w:val="bottom"/>
          </w:tcPr>
          <w:p w14:paraId="0DC03DD5" w14:textId="77777777" w:rsidR="00B95FF8" w:rsidRDefault="00B95FF8" w:rsidP="00B95FF8"/>
          <w:p w14:paraId="2310D9EA" w14:textId="77777777" w:rsidR="00B95FF8" w:rsidRPr="00C2105A" w:rsidRDefault="00B95FF8" w:rsidP="00B95FF8">
            <w:r>
              <w:t>Signatur</w:t>
            </w:r>
            <w:r w:rsidRPr="00C2105A">
              <w:t>:</w:t>
            </w:r>
          </w:p>
        </w:tc>
      </w:tr>
    </w:tbl>
    <w:p w14:paraId="753CD678" w14:textId="77777777" w:rsidR="00A62DB9" w:rsidRDefault="00A62DB9"/>
    <w:sectPr w:rsidR="00A62DB9" w:rsidSect="004A658F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3BD55" w14:textId="77777777" w:rsidR="009A577B" w:rsidRDefault="009A577B" w:rsidP="00924874">
      <w:pPr>
        <w:spacing w:after="0" w:line="240" w:lineRule="auto"/>
      </w:pPr>
      <w:r>
        <w:separator/>
      </w:r>
    </w:p>
  </w:endnote>
  <w:endnote w:type="continuationSeparator" w:id="0">
    <w:p w14:paraId="711F489B" w14:textId="77777777" w:rsidR="009A577B" w:rsidRDefault="009A577B" w:rsidP="0092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22E3E" w14:textId="77777777" w:rsidR="009A577B" w:rsidRDefault="009A577B" w:rsidP="00924874">
      <w:pPr>
        <w:spacing w:after="0" w:line="240" w:lineRule="auto"/>
      </w:pPr>
      <w:r>
        <w:separator/>
      </w:r>
    </w:p>
  </w:footnote>
  <w:footnote w:type="continuationSeparator" w:id="0">
    <w:p w14:paraId="2B537B46" w14:textId="77777777" w:rsidR="009A577B" w:rsidRDefault="009A577B" w:rsidP="0092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E146" w14:textId="77777777" w:rsidR="00924874" w:rsidRDefault="00B95FF8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501722" wp14:editId="719FAE03">
              <wp:simplePos x="0" y="0"/>
              <wp:positionH relativeFrom="page">
                <wp:posOffset>4438015</wp:posOffset>
              </wp:positionH>
              <wp:positionV relativeFrom="page">
                <wp:align>top</wp:align>
              </wp:positionV>
              <wp:extent cx="2879725" cy="10416540"/>
              <wp:effectExtent l="0" t="266700" r="244475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9725" cy="10416540"/>
                      </a:xfrm>
                      <a:prstGeom prst="rect">
                        <a:avLst/>
                      </a:prstGeom>
                      <a:solidFill>
                        <a:srgbClr val="A7BFDE">
                          <a:alpha val="20000"/>
                        </a:srgbClr>
                      </a:solidFill>
                      <a:ln>
                        <a:noFill/>
                      </a:ln>
                      <a:effectLst>
                        <a:outerShdw dist="359659" dir="18728256" algn="ctr" rotWithShape="0">
                          <a:srgbClr val="D4CFB3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CBBBF" w14:textId="77777777" w:rsidR="00924874" w:rsidRDefault="00924874" w:rsidP="00924874">
                          <w:pPr>
                            <w:pStyle w:val="NormalWeb"/>
                            <w:rPr>
                              <w:b/>
                              <w:bCs/>
                            </w:rPr>
                          </w:pPr>
                        </w:p>
                        <w:p w14:paraId="2FBB557F" w14:textId="77777777" w:rsidR="00E85604" w:rsidRPr="00E85604" w:rsidRDefault="00E85604" w:rsidP="00924874">
                          <w:pPr>
                            <w:pStyle w:val="NormalWeb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40CBAB13" w14:textId="77777777" w:rsidR="00924874" w:rsidRPr="00924874" w:rsidRDefault="001073F1" w:rsidP="00924874">
                          <w:pPr>
                            <w:pStyle w:val="NormalWeb"/>
                          </w:pPr>
                          <w:r>
                            <w:rPr>
                              <w:b/>
                              <w:bCs/>
                            </w:rPr>
                            <w:t xml:space="preserve">Utdrag av forvaltningsloven </w:t>
                          </w:r>
                          <w:r w:rsidR="00924874" w:rsidRPr="00924874">
                            <w:rPr>
                              <w:b/>
                              <w:bCs/>
                            </w:rPr>
                            <w:t>§ 13.</w:t>
                          </w:r>
                          <w:r w:rsidR="00924874" w:rsidRPr="00924874">
                            <w:t xml:space="preserve"> </w:t>
                          </w:r>
                          <w:r w:rsidR="00924874" w:rsidRPr="00924874">
                            <w:rPr>
                              <w:i/>
                              <w:iCs/>
                            </w:rPr>
                            <w:t>(taushetsplikt).</w:t>
                          </w:r>
                        </w:p>
                        <w:p w14:paraId="606ECBBF" w14:textId="77777777" w:rsidR="00924874" w:rsidRPr="00924874" w:rsidRDefault="00924874" w:rsidP="00924874">
                          <w:pPr>
                            <w:spacing w:before="100" w:beforeAutospacing="1" w:after="100" w:afterAutospacing="1" w:line="240" w:lineRule="auto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nb-NO"/>
                            </w:rPr>
                          </w:pPr>
                          <w:r w:rsidRPr="00924874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nb-NO"/>
                            </w:rPr>
                            <w:t xml:space="preserve">Enhver som utfører tjeneste eller arbeid for et forvaltningsorgan, plikter å hindre at andre får adgang eller kjennskap til det han i forbindelse med tjenesten eller arbeidet får vite om: </w:t>
                          </w:r>
                        </w:p>
                        <w:tbl>
                          <w:tblPr>
                            <w:tblW w:w="5000" w:type="pct"/>
                            <w:tblCellSpacing w:w="15" w:type="dxa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75"/>
                            <w:gridCol w:w="3396"/>
                          </w:tblGrid>
                          <w:tr w:rsidR="00924874" w:rsidRPr="00C2105A" w14:paraId="0BF4B418" w14:textId="77777777" w:rsidTr="00924874">
                            <w:trPr>
                              <w:tblCellSpacing w:w="15" w:type="dxa"/>
                            </w:trPr>
                            <w:tc>
                              <w:tcPr>
                                <w:tcW w:w="200" w:type="pct"/>
                              </w:tcPr>
                              <w:p w14:paraId="158B420B" w14:textId="77777777" w:rsidR="00924874" w:rsidRPr="00924874" w:rsidRDefault="00924874" w:rsidP="0092487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  <w:lang w:eastAsia="nb-NO"/>
                                  </w:rPr>
                                </w:pPr>
                                <w:r w:rsidRPr="00924874"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  <w:lang w:eastAsia="nb-NO"/>
                                  </w:rPr>
                                  <w:t>1)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14:paraId="1A7169CE" w14:textId="77777777" w:rsidR="00924874" w:rsidRPr="00924874" w:rsidRDefault="00924874" w:rsidP="00924874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  <w:lang w:eastAsia="nb-NO"/>
                                  </w:rPr>
                                </w:pPr>
                                <w:r w:rsidRPr="00924874"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  <w:lang w:eastAsia="nb-NO"/>
                                  </w:rPr>
                                  <w:t xml:space="preserve">noens personlige forhold, eller </w:t>
                                </w:r>
                              </w:p>
                            </w:tc>
                          </w:tr>
                        </w:tbl>
                        <w:p w14:paraId="45ADAF4C" w14:textId="77777777" w:rsidR="00924874" w:rsidRPr="00924874" w:rsidRDefault="00924874" w:rsidP="00924874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vanish/>
                              <w:sz w:val="24"/>
                              <w:szCs w:val="24"/>
                              <w:lang w:eastAsia="nb-NO"/>
                            </w:rPr>
                          </w:pPr>
                        </w:p>
                        <w:tbl>
                          <w:tblPr>
                            <w:tblW w:w="5000" w:type="pct"/>
                            <w:tblCellSpacing w:w="15" w:type="dxa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75"/>
                            <w:gridCol w:w="3396"/>
                          </w:tblGrid>
                          <w:tr w:rsidR="00924874" w:rsidRPr="00C2105A" w14:paraId="4DDAFA25" w14:textId="77777777" w:rsidTr="00924874">
                            <w:trPr>
                              <w:tblCellSpacing w:w="15" w:type="dxa"/>
                            </w:trPr>
                            <w:tc>
                              <w:tcPr>
                                <w:tcW w:w="200" w:type="pct"/>
                              </w:tcPr>
                              <w:p w14:paraId="332AC164" w14:textId="77777777" w:rsidR="00924874" w:rsidRPr="00924874" w:rsidRDefault="00924874" w:rsidP="0092487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  <w:lang w:eastAsia="nb-NO"/>
                                  </w:rPr>
                                </w:pPr>
                                <w:r w:rsidRPr="00924874"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  <w:lang w:eastAsia="nb-NO"/>
                                  </w:rPr>
                                  <w:t>2)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14:paraId="0A49D773" w14:textId="77777777" w:rsidR="00924874" w:rsidRPr="00924874" w:rsidRDefault="00924874" w:rsidP="00924874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  <w:lang w:eastAsia="nb-NO"/>
                                  </w:rPr>
                                </w:pPr>
                                <w:r w:rsidRPr="00924874"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  <w:lang w:eastAsia="nb-NO"/>
                                  </w:rPr>
                                  <w:t xml:space="preserve">tekniske innretninger og fremgangsmåter samt drifts- eller forretningsforhold som det vil være av konkurransemessig betydning å hemmeligholde av hensyn til den som opplysningen angår. </w:t>
                                </w:r>
                              </w:p>
                            </w:tc>
                          </w:tr>
                        </w:tbl>
                        <w:p w14:paraId="64BB2D17" w14:textId="77777777" w:rsidR="00924874" w:rsidRPr="00924874" w:rsidRDefault="00924874" w:rsidP="00924874">
                          <w:pPr>
                            <w:spacing w:before="100" w:beforeAutospacing="1" w:after="100" w:afterAutospacing="1" w:line="240" w:lineRule="auto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nb-NO"/>
                            </w:rPr>
                          </w:pPr>
                          <w:r w:rsidRPr="00924874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nb-NO"/>
                            </w:rPr>
                            <w:t xml:space="preserve">Som personlige forhold regnes ikke fødested, fødselsdato og personnummer, statsborgerforhold, sivilstand, yrke, bopel og arbeidssted, med mindre slike opplysninger røper et klientforhold eller andre forhold som må anses som personlige. </w:t>
                          </w:r>
                        </w:p>
                        <w:p w14:paraId="7BBDA86A" w14:textId="77777777" w:rsidR="00924874" w:rsidRPr="00924874" w:rsidRDefault="004A658F" w:rsidP="00924874">
                          <w:pPr>
                            <w:spacing w:before="100" w:beforeAutospacing="1" w:after="100" w:afterAutospacing="1" w:line="240" w:lineRule="auto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nb-NO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nb-NO"/>
                            </w:rPr>
                            <w:t>T</w:t>
                          </w:r>
                          <w:r w:rsidR="00924874" w:rsidRPr="00924874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nb-NO"/>
                            </w:rPr>
                            <w:t xml:space="preserve">aushetsplikten gjelder også etter at vedkommende har avsluttet tjenesten eller arbeidet. Han kan heller ikke </w:t>
                          </w:r>
                          <w:proofErr w:type="spellStart"/>
                          <w:r w:rsidR="00924874" w:rsidRPr="00924874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nb-NO"/>
                            </w:rPr>
                            <w:t>utnytte</w:t>
                          </w:r>
                          <w:proofErr w:type="spellEnd"/>
                          <w:r w:rsidR="00924874" w:rsidRPr="00924874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nb-NO"/>
                            </w:rPr>
                            <w:t xml:space="preserve"> opplysninger som nevnt i denne paragraf i egen virksomhet eller i tjeneste eller arbeid for andre. </w:t>
                          </w:r>
                        </w:p>
                        <w:p w14:paraId="35F2DB47" w14:textId="77777777" w:rsidR="00F42BBA" w:rsidRPr="00F42BBA" w:rsidRDefault="00F42BBA" w:rsidP="00F42BBA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F42BBA"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Straffeloven § 211.</w:t>
                          </w:r>
                          <w:r w:rsidRPr="00F42BBA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br/>
                          </w:r>
                          <w:r w:rsidRPr="00F42BBA">
                            <w:rPr>
                              <w:rFonts w:ascii="Times New Roman" w:hAnsi="Times New Roman"/>
                              <w:i/>
                              <w:iCs/>
                              <w:sz w:val="24"/>
                              <w:szCs w:val="24"/>
                            </w:rPr>
                            <w:t>(taushetsplikt for enkelte yrkesgrupper)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40D2F481" w14:textId="77777777" w:rsidR="00924874" w:rsidRPr="00F42BBA" w:rsidRDefault="00F42BBA" w:rsidP="00F42BBA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F42BBA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Med bot eller fengsel inntil 1 år straffes prester i Den norske kirke, prester eller forstandere i registrerte trossamfunn, advokater, forsvarere i straffesaker, meklingsmenn i ekteskapssaker, og disses hjelpere, som uberettiget røper eller unnlater å hindre at andre får adgang eller kjennskap til hemmeligheter som er betrodd dem eller deres foresatte i anledning av stillingen eller oppdraget.</w:t>
                          </w:r>
                        </w:p>
                      </w:txbxContent>
                    </wps:txbx>
                    <wps:bodyPr rot="0" vert="horz" wrap="square" lIns="365760" tIns="91440" rIns="18288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3501722" id="Rectangle 1" o:spid="_x0000_s1026" style="position:absolute;margin-left:349.45pt;margin-top:0;width:226.75pt;height:820.2pt;z-index:251657216;visibility:visible;mso-wrap-style:square;mso-width-percent:0;mso-height-percent:100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DX4gIAANQFAAAOAAAAZHJzL2Uyb0RvYy54bWysVN9v0zAQfkfif7D83uXHkjSJlk5rSxHS&#10;gImBeHZjp7Fw7GC7TQfif+fstF23CQkhXiyffT5/9913d3W97wTaMW24khWOLkKMmKwV5XJT4S+f&#10;V5McI2OJpEQoySr8wAy+nr1+dTX0JYtVqwRlGkEQacqhr3BrbV8Ggalb1hFzoXom4bJRuiMWTL0J&#10;qCYDRO9EEIdhFgxK016rmhkDp8vxEs98/KZhtf3YNIZZJCoM2KxftV/Xbg1mV6TcaNK3vD7AIP+A&#10;oiNcwqenUEtiCdpq/iJUx2utjGrsRa26QDUNr5nPAbKJwmfZ3LekZz4XIMf0J5rM/wtbf9jdacQp&#10;1A4jSToo0ScgjciNYChy9Ay9KcHrvr/TLkHT36r6m0FSLVrwYjdaq6FlhAIo7x88eeAMA0/Reniv&#10;KEQnW6s8U/tGdy4gcID2viAPp4KwvUU1HMb5tJjGKUY13EVhEmVp4msWkPL4vtfGvmWqQ25TYQ3o&#10;fXyyuzUW8IPr0cXjV4LTFRfCG3qzXgiNdgTkcTOdr5Zvxreib8l4CiILj1+a0d3HNOdxhHTRpHJx&#10;xy/HE+YVCDh8olvL9H1LB0S5Q3qZFllaYLBAj1E+jfM4zTAiYgOdVFuNkVb2K7etl4Hj5gXkZbJY&#10;zS+fQ07/AFkdAfgEnmADwg8oHfVeuD+LKE7CeVxMVlk+nSSrJJ0U0zCfhFExL7IwKZLl6pf7O0rK&#10;llPK5C2X7NhEUfJ3Ij208yh/30ZoqHCRQtV9uuc0H/gfC+OSfKzMuVvHgWgkeFfh/ORESifSN5L6&#10;jreEi3EfPIU/UrOHgoFujqx4STsVj91g9+v9oTHWij6AuKFQXsEwCGHTKv0DowGGSoXN9y3RDCPx&#10;TkKDXGbpNHNjyFtFlICakfZGlMd5Dtb6/IrIGoJV2IIs/HZhx9m17TXftPBX5FmS6gbaquFe767l&#10;RlyQhDNgdPh0DmPOzaZz23s9DuPZbwAAAP//AwBQSwMEFAAGAAgAAAAhAEN/2SzfAAAACgEAAA8A&#10;AABkcnMvZG93bnJldi54bWxMj81OwzAQhO9IvIO1SNyo0xKiNo1TIf7UnhClvTvxNgnY6yh22/D2&#10;bE9w29GMZr8pVqOz4oRD6DwpmE4SEEi1Nx01Cnafr3dzECFqMtp6QgU/GGBVXl8VOjf+TB942sZG&#10;cAmFXCtoY+xzKUPdotNh4nsk9g5+cDqyHBppBn3mcmflLEky6XRH/KHVPT61WH9vj06BN/7NPtv1&#10;ffPytVtvxupg6/27Urc34+MSRMQx/oXhgs/oUDJT5Y9kgrAKssV8wVEFvOhiTx9mKYiKryxNUpBl&#10;If9PKH8BAAD//wMAUEsBAi0AFAAGAAgAAAAhALaDOJL+AAAA4QEAABMAAAAAAAAAAAAAAAAAAAAA&#10;AFtDb250ZW50X1R5cGVzXS54bWxQSwECLQAUAAYACAAAACEAOP0h/9YAAACUAQAACwAAAAAAAAAA&#10;AAAAAAAvAQAAX3JlbHMvLnJlbHNQSwECLQAUAAYACAAAACEA61LA1+ICAADUBQAADgAAAAAAAAAA&#10;AAAAAAAuAgAAZHJzL2Uyb0RvYy54bWxQSwECLQAUAAYACAAAACEAQ3/ZLN8AAAAKAQAADwAAAAAA&#10;AAAAAAAAAAA8BQAAZHJzL2Rvd25yZXYueG1sUEsFBgAAAAAEAAQA8wAAAEgGAAAAAA==&#10;" o:allowincell="f" fillcolor="#a7bfde" stroked="f">
              <v:fill opacity="13107f"/>
              <v:shadow on="t" color="#d4cfb3" opacity=".5" offset="19pt,-21pt"/>
              <v:textbox inset="28.8pt,7.2pt,14.4pt,7.2pt">
                <w:txbxContent>
                  <w:p w14:paraId="39FCBBBF" w14:textId="77777777" w:rsidR="00924874" w:rsidRDefault="00924874" w:rsidP="00924874">
                    <w:pPr>
                      <w:pStyle w:val="NormalWeb"/>
                      <w:rPr>
                        <w:b/>
                        <w:bCs/>
                      </w:rPr>
                    </w:pPr>
                  </w:p>
                  <w:p w14:paraId="2FBB557F" w14:textId="77777777" w:rsidR="00E85604" w:rsidRPr="00E85604" w:rsidRDefault="00E85604" w:rsidP="00924874">
                    <w:pPr>
                      <w:pStyle w:val="NormalWeb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14:paraId="40CBAB13" w14:textId="77777777" w:rsidR="00924874" w:rsidRPr="00924874" w:rsidRDefault="001073F1" w:rsidP="00924874">
                    <w:pPr>
                      <w:pStyle w:val="NormalWeb"/>
                    </w:pPr>
                    <w:r>
                      <w:rPr>
                        <w:b/>
                        <w:bCs/>
                      </w:rPr>
                      <w:t xml:space="preserve">Utdrag av forvaltningsloven </w:t>
                    </w:r>
                    <w:r w:rsidR="00924874" w:rsidRPr="00924874">
                      <w:rPr>
                        <w:b/>
                        <w:bCs/>
                      </w:rPr>
                      <w:t>§ 13.</w:t>
                    </w:r>
                    <w:r w:rsidR="00924874" w:rsidRPr="00924874">
                      <w:t xml:space="preserve"> </w:t>
                    </w:r>
                    <w:r w:rsidR="00924874" w:rsidRPr="00924874">
                      <w:rPr>
                        <w:i/>
                        <w:iCs/>
                      </w:rPr>
                      <w:t>(taushetsplikt).</w:t>
                    </w:r>
                  </w:p>
                  <w:p w14:paraId="606ECBBF" w14:textId="77777777" w:rsidR="00924874" w:rsidRPr="00924874" w:rsidRDefault="00924874" w:rsidP="00924874">
                    <w:pPr>
                      <w:spacing w:before="100" w:beforeAutospacing="1" w:after="100" w:afterAutospacing="1" w:line="240" w:lineRule="auto"/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nb-NO"/>
                      </w:rPr>
                    </w:pPr>
                    <w:r w:rsidRPr="00924874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nb-NO"/>
                      </w:rPr>
                      <w:t xml:space="preserve">Enhver som utfører tjeneste eller arbeid for et forvaltningsorgan, plikter å hindre at andre får adgang eller kjennskap til det han i forbindelse med tjenesten eller arbeidet får vite om: </w:t>
                    </w:r>
                  </w:p>
                  <w:tbl>
                    <w:tblPr>
                      <w:tblW w:w="5000" w:type="pct"/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75"/>
                      <w:gridCol w:w="3396"/>
                    </w:tblGrid>
                    <w:tr w:rsidR="00924874" w:rsidRPr="00C2105A" w14:paraId="0BF4B418" w14:textId="77777777" w:rsidTr="00924874">
                      <w:trPr>
                        <w:tblCellSpacing w:w="15" w:type="dxa"/>
                      </w:trPr>
                      <w:tc>
                        <w:tcPr>
                          <w:tcW w:w="200" w:type="pct"/>
                        </w:tcPr>
                        <w:p w14:paraId="158B420B" w14:textId="77777777" w:rsidR="00924874" w:rsidRPr="00924874" w:rsidRDefault="00924874" w:rsidP="00924874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nb-NO"/>
                            </w:rPr>
                          </w:pPr>
                          <w:r w:rsidRPr="00924874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nb-NO"/>
                            </w:rPr>
                            <w:t>1)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14:paraId="1A7169CE" w14:textId="77777777" w:rsidR="00924874" w:rsidRPr="00924874" w:rsidRDefault="00924874" w:rsidP="00924874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nb-NO"/>
                            </w:rPr>
                          </w:pPr>
                          <w:r w:rsidRPr="00924874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nb-NO"/>
                            </w:rPr>
                            <w:t xml:space="preserve">noens personlige forhold, eller </w:t>
                          </w:r>
                        </w:p>
                      </w:tc>
                    </w:tr>
                  </w:tbl>
                  <w:p w14:paraId="45ADAF4C" w14:textId="77777777" w:rsidR="00924874" w:rsidRPr="00924874" w:rsidRDefault="00924874" w:rsidP="00924874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vanish/>
                        <w:sz w:val="24"/>
                        <w:szCs w:val="24"/>
                        <w:lang w:eastAsia="nb-NO"/>
                      </w:rPr>
                    </w:pPr>
                  </w:p>
                  <w:tbl>
                    <w:tblPr>
                      <w:tblW w:w="5000" w:type="pct"/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75"/>
                      <w:gridCol w:w="3396"/>
                    </w:tblGrid>
                    <w:tr w:rsidR="00924874" w:rsidRPr="00C2105A" w14:paraId="4DDAFA25" w14:textId="77777777" w:rsidTr="00924874">
                      <w:trPr>
                        <w:tblCellSpacing w:w="15" w:type="dxa"/>
                      </w:trPr>
                      <w:tc>
                        <w:tcPr>
                          <w:tcW w:w="200" w:type="pct"/>
                        </w:tcPr>
                        <w:p w14:paraId="332AC164" w14:textId="77777777" w:rsidR="00924874" w:rsidRPr="00924874" w:rsidRDefault="00924874" w:rsidP="00924874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nb-NO"/>
                            </w:rPr>
                          </w:pPr>
                          <w:r w:rsidRPr="00924874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nb-NO"/>
                            </w:rPr>
                            <w:t>2)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14:paraId="0A49D773" w14:textId="77777777" w:rsidR="00924874" w:rsidRPr="00924874" w:rsidRDefault="00924874" w:rsidP="00924874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nb-NO"/>
                            </w:rPr>
                          </w:pPr>
                          <w:r w:rsidRPr="00924874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nb-NO"/>
                            </w:rPr>
                            <w:t xml:space="preserve">tekniske innretninger og fremgangsmåter samt drifts- eller forretningsforhold som det vil være av konkurransemessig betydning å hemmeligholde av hensyn til den som opplysningen angår. </w:t>
                          </w:r>
                        </w:p>
                      </w:tc>
                    </w:tr>
                  </w:tbl>
                  <w:p w14:paraId="64BB2D17" w14:textId="77777777" w:rsidR="00924874" w:rsidRPr="00924874" w:rsidRDefault="00924874" w:rsidP="00924874">
                    <w:pPr>
                      <w:spacing w:before="100" w:beforeAutospacing="1" w:after="100" w:afterAutospacing="1" w:line="240" w:lineRule="auto"/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nb-NO"/>
                      </w:rPr>
                    </w:pPr>
                    <w:r w:rsidRPr="00924874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nb-NO"/>
                      </w:rPr>
                      <w:t xml:space="preserve">Som personlige forhold regnes ikke fødested, fødselsdato og personnummer, statsborgerforhold, sivilstand, yrke, bopel og arbeidssted, med mindre slike opplysninger røper et klientforhold eller andre forhold som må anses som personlige. </w:t>
                    </w:r>
                  </w:p>
                  <w:p w14:paraId="7BBDA86A" w14:textId="77777777" w:rsidR="00924874" w:rsidRPr="00924874" w:rsidRDefault="004A658F" w:rsidP="00924874">
                    <w:pPr>
                      <w:spacing w:before="100" w:beforeAutospacing="1" w:after="100" w:afterAutospacing="1" w:line="240" w:lineRule="auto"/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nb-NO"/>
                      </w:rPr>
                    </w:pP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nb-NO"/>
                      </w:rPr>
                      <w:t>T</w:t>
                    </w:r>
                    <w:r w:rsidR="00924874" w:rsidRPr="00924874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nb-NO"/>
                      </w:rPr>
                      <w:t xml:space="preserve">aushetsplikten gjelder også etter at vedkommende har avsluttet tjenesten eller arbeidet. Han kan heller ikke </w:t>
                    </w:r>
                    <w:proofErr w:type="spellStart"/>
                    <w:r w:rsidR="00924874" w:rsidRPr="00924874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nb-NO"/>
                      </w:rPr>
                      <w:t>utnytte</w:t>
                    </w:r>
                    <w:proofErr w:type="spellEnd"/>
                    <w:r w:rsidR="00924874" w:rsidRPr="00924874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nb-NO"/>
                      </w:rPr>
                      <w:t xml:space="preserve"> opplysninger som nevnt i denne paragraf i egen virksomhet eller i tjeneste eller arbeid for andre. </w:t>
                    </w:r>
                  </w:p>
                  <w:p w14:paraId="35F2DB47" w14:textId="77777777" w:rsidR="00F42BBA" w:rsidRPr="00F42BBA" w:rsidRDefault="00F42BBA" w:rsidP="00F42BBA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42BBA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Straffeloven § 211.</w:t>
                    </w:r>
                    <w:r w:rsidRPr="00F42BBA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br/>
                    </w:r>
                    <w:r w:rsidRPr="00F42BBA"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  <w:t>(taushetsplikt for enkelte yrkesgrupper)</w:t>
                    </w:r>
                    <w:r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  <w:t>.</w:t>
                    </w:r>
                  </w:p>
                  <w:p w14:paraId="40D2F481" w14:textId="77777777" w:rsidR="00924874" w:rsidRPr="00F42BBA" w:rsidRDefault="00F42BBA" w:rsidP="00F42BBA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42BBA">
                      <w:rPr>
                        <w:rFonts w:ascii="Times New Roman" w:hAnsi="Times New Roman"/>
                        <w:sz w:val="24"/>
                        <w:szCs w:val="24"/>
                      </w:rPr>
                      <w:t>Med bot eller fengsel inntil 1 år straffes prester i Den norske kirke, prester eller forstandere i registrerte trossamfunn, advokater, forsvarere i straffesaker, meklingsmenn i ekteskapssaker, og disses hjelpere, som uberettiget røper eller unnlater å hindre at andre får adgang eller kjennskap til hemmeligheter som er betrodd dem eller deres foresatte i anledning av stillingen eller oppdraget.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0E14"/>
    <w:multiLevelType w:val="hybridMultilevel"/>
    <w:tmpl w:val="A5EAAAF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874"/>
    <w:rsid w:val="00004EE1"/>
    <w:rsid w:val="0000559A"/>
    <w:rsid w:val="000157C7"/>
    <w:rsid w:val="00040804"/>
    <w:rsid w:val="00045B3C"/>
    <w:rsid w:val="00062154"/>
    <w:rsid w:val="00071EC2"/>
    <w:rsid w:val="00097102"/>
    <w:rsid w:val="00097698"/>
    <w:rsid w:val="000C2058"/>
    <w:rsid w:val="000F72D4"/>
    <w:rsid w:val="000F7EC8"/>
    <w:rsid w:val="001073F1"/>
    <w:rsid w:val="00150ED0"/>
    <w:rsid w:val="00171FBF"/>
    <w:rsid w:val="001A3164"/>
    <w:rsid w:val="001E4DA0"/>
    <w:rsid w:val="002426F4"/>
    <w:rsid w:val="00274597"/>
    <w:rsid w:val="002C340D"/>
    <w:rsid w:val="002E15B1"/>
    <w:rsid w:val="0030050C"/>
    <w:rsid w:val="00384F98"/>
    <w:rsid w:val="003A3B94"/>
    <w:rsid w:val="003C6C5C"/>
    <w:rsid w:val="003E3DAA"/>
    <w:rsid w:val="00420C09"/>
    <w:rsid w:val="00461C88"/>
    <w:rsid w:val="0046629E"/>
    <w:rsid w:val="00470D23"/>
    <w:rsid w:val="00494285"/>
    <w:rsid w:val="004A658F"/>
    <w:rsid w:val="004D0C10"/>
    <w:rsid w:val="004E70E4"/>
    <w:rsid w:val="004F5A6F"/>
    <w:rsid w:val="00543C08"/>
    <w:rsid w:val="005968FF"/>
    <w:rsid w:val="005C4E85"/>
    <w:rsid w:val="005D352E"/>
    <w:rsid w:val="00666AF4"/>
    <w:rsid w:val="006A07A6"/>
    <w:rsid w:val="007339BB"/>
    <w:rsid w:val="008430A5"/>
    <w:rsid w:val="008B30C3"/>
    <w:rsid w:val="00924874"/>
    <w:rsid w:val="00983BBA"/>
    <w:rsid w:val="00984865"/>
    <w:rsid w:val="009A577B"/>
    <w:rsid w:val="009D1374"/>
    <w:rsid w:val="00A62DB9"/>
    <w:rsid w:val="00A65CB5"/>
    <w:rsid w:val="00AD75E2"/>
    <w:rsid w:val="00B10B7D"/>
    <w:rsid w:val="00B95FF8"/>
    <w:rsid w:val="00C2105A"/>
    <w:rsid w:val="00C90C93"/>
    <w:rsid w:val="00DA04D1"/>
    <w:rsid w:val="00DE4D0E"/>
    <w:rsid w:val="00E32E4F"/>
    <w:rsid w:val="00E67361"/>
    <w:rsid w:val="00E8232A"/>
    <w:rsid w:val="00E85604"/>
    <w:rsid w:val="00EB091F"/>
    <w:rsid w:val="00EE65B0"/>
    <w:rsid w:val="00F01431"/>
    <w:rsid w:val="00F06757"/>
    <w:rsid w:val="00F42BBA"/>
    <w:rsid w:val="00F54EED"/>
    <w:rsid w:val="00F97D1F"/>
    <w:rsid w:val="00FA3785"/>
    <w:rsid w:val="00FA5966"/>
    <w:rsid w:val="00FB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B033D9-8B3E-43D6-9379-77D4DE84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3C0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2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2487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24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24874"/>
  </w:style>
  <w:style w:type="paragraph" w:styleId="Bunntekst">
    <w:name w:val="footer"/>
    <w:basedOn w:val="Normal"/>
    <w:link w:val="BunntekstTegn"/>
    <w:uiPriority w:val="99"/>
    <w:unhideWhenUsed/>
    <w:rsid w:val="00924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24874"/>
  </w:style>
  <w:style w:type="paragraph" w:styleId="NormalWeb">
    <w:name w:val="Normal (Web)"/>
    <w:basedOn w:val="Normal"/>
    <w:uiPriority w:val="99"/>
    <w:semiHidden/>
    <w:unhideWhenUsed/>
    <w:rsid w:val="009248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924874"/>
    <w:pPr>
      <w:ind w:left="720"/>
      <w:contextualSpacing/>
    </w:pPr>
  </w:style>
  <w:style w:type="table" w:styleId="Tabellrutenett">
    <w:name w:val="Table Grid"/>
    <w:basedOn w:val="Vanligtabell"/>
    <w:uiPriority w:val="59"/>
    <w:rsid w:val="001E4D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9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77ACBAB9A6D944BCB9CD4BC0425DB4" ma:contentTypeVersion="7" ma:contentTypeDescription="Opprett et nytt dokument." ma:contentTypeScope="" ma:versionID="4cc68856cd6e64a800a2b37c79c3fcf3">
  <xsd:schema xmlns:xsd="http://www.w3.org/2001/XMLSchema" xmlns:xs="http://www.w3.org/2001/XMLSchema" xmlns:p="http://schemas.microsoft.com/office/2006/metadata/properties" xmlns:ns2="2510e515-de93-4cdf-9180-f972a2a00332" xmlns:ns3="c7e1ea25-0cf9-42df-b8a0-09a6385c2885" targetNamespace="http://schemas.microsoft.com/office/2006/metadata/properties" ma:root="true" ma:fieldsID="fc489f239213b8da2687c22ffe449ada" ns2:_="" ns3:_="">
    <xsd:import namespace="2510e515-de93-4cdf-9180-f972a2a00332"/>
    <xsd:import namespace="c7e1ea25-0cf9-42df-b8a0-09a6385c2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0e515-de93-4cdf-9180-f972a2a00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1ea25-0cf9-42df-b8a0-09a6385c2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D9B654-8D34-4813-8275-1A70F1EBC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0e515-de93-4cdf-9180-f972a2a00332"/>
    <ds:schemaRef ds:uri="c7e1ea25-0cf9-42df-b8a0-09a6385c2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DE9CB-AB65-4128-BA85-3C4C280C94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B742F7-6A63-4516-860B-F3F3310AD1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Erklæring om taushetsplikt</vt:lpstr>
    </vt:vector>
  </TitlesOfParts>
  <Company>DIFI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Erklæring om taushetsplikt</dc:title>
  <dc:subject/>
  <dc:creator>Dag Digernes</dc:creator>
  <cp:keywords/>
  <cp:lastModifiedBy>Svein Mikkel Hammerstrøm</cp:lastModifiedBy>
  <cp:revision>9</cp:revision>
  <cp:lastPrinted>2009-06-10T09:25:00Z</cp:lastPrinted>
  <dcterms:created xsi:type="dcterms:W3CDTF">2021-03-03T14:01:00Z</dcterms:created>
  <dcterms:modified xsi:type="dcterms:W3CDTF">2021-03-03T15:13:00Z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0x0101006177ACBAB9A6D944BCB9CD4BC0425DB4</vt:lpwstr>
  </property>
</Properties>
</file>