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975E0" w14:textId="77777777" w:rsidR="00B96B08" w:rsidRPr="00C748E7" w:rsidRDefault="00B96B08" w:rsidP="00B96B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C748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Den Norske Kirke</w:t>
      </w:r>
      <w:r w:rsidRPr="00C748E7">
        <w:rPr>
          <w:rStyle w:val="eop"/>
          <w:rFonts w:ascii="Times New Roman" w:eastAsia="Times New Roman" w:hAnsi="Times New Roman" w:cs="Times New Roman"/>
          <w:color w:val="000000" w:themeColor="text1"/>
        </w:rPr>
        <w:t> </w:t>
      </w:r>
    </w:p>
    <w:p w14:paraId="3F8BF86D" w14:textId="77777777" w:rsidR="00B96B08" w:rsidRPr="00C748E7" w:rsidRDefault="00B96B08" w:rsidP="00B96B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C748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Askim menighet</w:t>
      </w:r>
      <w:r w:rsidRPr="00C748E7">
        <w:rPr>
          <w:rStyle w:val="eop"/>
          <w:rFonts w:ascii="Times New Roman" w:eastAsia="Times New Roman" w:hAnsi="Times New Roman" w:cs="Times New Roman"/>
          <w:color w:val="000000" w:themeColor="text1"/>
        </w:rPr>
        <w:t> </w:t>
      </w:r>
    </w:p>
    <w:p w14:paraId="77C65692" w14:textId="77777777" w:rsidR="00B96B08" w:rsidRPr="00C748E7" w:rsidRDefault="00B96B08" w:rsidP="00B96B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C748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Kirkegata 31</w:t>
      </w:r>
      <w:r w:rsidRPr="00C748E7">
        <w:rPr>
          <w:rStyle w:val="eop"/>
          <w:rFonts w:ascii="Times New Roman" w:eastAsia="Times New Roman" w:hAnsi="Times New Roman" w:cs="Times New Roman"/>
          <w:color w:val="000000" w:themeColor="text1"/>
        </w:rPr>
        <w:t> </w:t>
      </w:r>
    </w:p>
    <w:p w14:paraId="0EF40B3D" w14:textId="44973C50" w:rsidR="00B96B08" w:rsidRPr="00C748E7" w:rsidRDefault="00B96B08" w:rsidP="00B96B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C748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 xml:space="preserve">1814 Askim                                                              </w:t>
      </w:r>
      <w:r w:rsidRPr="00C748E7">
        <w:rPr>
          <w:rFonts w:ascii="Times New Roman" w:hAnsi="Times New Roman" w:cs="Times New Roman"/>
        </w:rPr>
        <w:tab/>
      </w:r>
      <w:r w:rsidRPr="00C748E7">
        <w:rPr>
          <w:rFonts w:ascii="Times New Roman" w:hAnsi="Times New Roman" w:cs="Times New Roman"/>
        </w:rPr>
        <w:tab/>
      </w:r>
      <w:r w:rsidRPr="00C748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 xml:space="preserve">Askim, </w:t>
      </w:r>
      <w:r w:rsidRPr="00C748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25.0</w:t>
      </w:r>
      <w:r w:rsidR="00F47733" w:rsidRPr="00C748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4</w:t>
      </w:r>
      <w:r w:rsidRPr="00C748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.2024</w:t>
      </w:r>
    </w:p>
    <w:p w14:paraId="435FE1BA" w14:textId="77777777" w:rsidR="00B96B08" w:rsidRPr="00C748E7" w:rsidRDefault="00B96B08" w:rsidP="00B96B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C748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 </w:t>
      </w:r>
      <w:r w:rsidRPr="00C748E7">
        <w:rPr>
          <w:rStyle w:val="eop"/>
          <w:rFonts w:ascii="Times New Roman" w:eastAsia="Times New Roman" w:hAnsi="Times New Roman" w:cs="Times New Roman"/>
          <w:color w:val="000000" w:themeColor="text1"/>
        </w:rPr>
        <w:t> </w:t>
      </w:r>
    </w:p>
    <w:p w14:paraId="506369BF" w14:textId="77777777" w:rsidR="00B96B08" w:rsidRPr="00CD73AD" w:rsidRDefault="00B96B08" w:rsidP="00B96B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73AD">
        <w:rPr>
          <w:rStyle w:val="eop"/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10DCA1AD" w14:textId="77777777" w:rsidR="00B96B08" w:rsidRPr="00CD73AD" w:rsidRDefault="00B96B08" w:rsidP="00B96B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73AD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Innkalling og sakliste Askim menighetsråd</w:t>
      </w:r>
      <w:r w:rsidRPr="00CD73AD">
        <w:rPr>
          <w:rStyle w:val="eop"/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7B3322CA" w14:textId="3683CBFF" w:rsidR="00B96B08" w:rsidRPr="00CD73AD" w:rsidRDefault="00B96B08" w:rsidP="00B96B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73AD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Tid:</w:t>
      </w:r>
      <w:r w:rsidRPr="00CD73AD">
        <w:rPr>
          <w:rFonts w:ascii="Times New Roman" w:hAnsi="Times New Roman" w:cs="Times New Roman"/>
          <w:sz w:val="28"/>
          <w:szCs w:val="28"/>
        </w:rPr>
        <w:tab/>
      </w:r>
      <w:r w:rsidRPr="00CD73AD">
        <w:rPr>
          <w:rFonts w:ascii="Times New Roman" w:hAnsi="Times New Roman" w:cs="Times New Roman"/>
          <w:sz w:val="28"/>
          <w:szCs w:val="28"/>
        </w:rPr>
        <w:tab/>
      </w:r>
      <w:r w:rsidR="00F47733" w:rsidRPr="00CD73AD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Torsdag 02.05.24</w:t>
      </w:r>
      <w:r w:rsidRPr="00CD73AD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klokka 1830</w:t>
      </w:r>
    </w:p>
    <w:p w14:paraId="73CAA161" w14:textId="1F2F220E" w:rsidR="00B96B08" w:rsidRPr="00CD73AD" w:rsidRDefault="00B96B08" w:rsidP="00B96B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D73AD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Sted:</w:t>
      </w:r>
      <w:r w:rsidRPr="00CD73AD">
        <w:rPr>
          <w:rFonts w:ascii="Times New Roman" w:hAnsi="Times New Roman" w:cs="Times New Roman"/>
          <w:sz w:val="28"/>
          <w:szCs w:val="28"/>
        </w:rPr>
        <w:tab/>
      </w:r>
      <w:r w:rsidRPr="00CD73AD">
        <w:rPr>
          <w:rFonts w:ascii="Times New Roman" w:hAnsi="Times New Roman" w:cs="Times New Roman"/>
          <w:sz w:val="28"/>
          <w:szCs w:val="28"/>
        </w:rPr>
        <w:tab/>
      </w:r>
      <w:r w:rsidR="00F47733" w:rsidRPr="00CD73AD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I Prestegården</w:t>
      </w:r>
      <w:r w:rsidRPr="00CD73AD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, Askim</w:t>
      </w:r>
    </w:p>
    <w:p w14:paraId="3F9E0C23" w14:textId="77777777" w:rsidR="00B96B08" w:rsidRPr="00C748E7" w:rsidRDefault="00B96B08" w:rsidP="00B96B08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 w:themeColor="text1"/>
        </w:rPr>
      </w:pPr>
    </w:p>
    <w:p w14:paraId="2D4464F8" w14:textId="11A8DDB6" w:rsidR="00B96B08" w:rsidRPr="00C748E7" w:rsidRDefault="00B96B08" w:rsidP="00B96B08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 w:themeColor="text1"/>
        </w:rPr>
      </w:pPr>
      <w:r w:rsidRPr="00C748E7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Innkalte: </w:t>
      </w:r>
      <w:r w:rsidRPr="00C748E7">
        <w:rPr>
          <w:rFonts w:ascii="Times New Roman" w:hAnsi="Times New Roman" w:cs="Times New Roman"/>
        </w:rPr>
        <w:tab/>
      </w:r>
      <w:r w:rsidRPr="00C748E7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Inger Marie Ask Ellefsen, Annvor Greibesland, Jan Edgar Fredriksen, Arne Lein, Kjell Oddvar Dahl, Niklas Karlsen, </w:t>
      </w:r>
      <w:r w:rsidR="00F55BFF" w:rsidRPr="00C748E7">
        <w:rPr>
          <w:rStyle w:val="normaltextrun"/>
          <w:rFonts w:ascii="Times New Roman" w:eastAsia="Times New Roman" w:hAnsi="Times New Roman" w:cs="Times New Roman"/>
          <w:color w:val="000000" w:themeColor="text1"/>
        </w:rPr>
        <w:t>Preben Hodt</w:t>
      </w:r>
      <w:r w:rsidRPr="00C748E7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. Kåre Sundbrei (vara) </w:t>
      </w:r>
    </w:p>
    <w:p w14:paraId="33E25829" w14:textId="77777777" w:rsidR="00B96B08" w:rsidRPr="00C748E7" w:rsidRDefault="00B96B08" w:rsidP="00B96B08">
      <w:pPr>
        <w:spacing w:after="0" w:line="240" w:lineRule="auto"/>
        <w:ind w:left="1410"/>
        <w:rPr>
          <w:rFonts w:ascii="Times New Roman" w:eastAsia="Times New Roman" w:hAnsi="Times New Roman" w:cs="Times New Roman"/>
          <w:color w:val="000000" w:themeColor="text1"/>
        </w:rPr>
      </w:pPr>
      <w:r w:rsidRPr="00C748E7">
        <w:rPr>
          <w:rStyle w:val="normaltextrun"/>
          <w:rFonts w:ascii="Times New Roman" w:eastAsia="Times New Roman" w:hAnsi="Times New Roman" w:cs="Times New Roman"/>
          <w:color w:val="000000" w:themeColor="text1"/>
        </w:rPr>
        <w:t>Fra administrasjonen: daglig leder Gunnlaug Brenne.</w:t>
      </w:r>
    </w:p>
    <w:p w14:paraId="0D5CDD1D" w14:textId="77777777" w:rsidR="00B96B08" w:rsidRPr="00C748E7" w:rsidRDefault="00B96B08" w:rsidP="00B96B08">
      <w:pPr>
        <w:spacing w:after="0" w:line="240" w:lineRule="auto"/>
        <w:rPr>
          <w:rStyle w:val="eop"/>
          <w:rFonts w:ascii="Times New Roman" w:eastAsia="Times New Roman" w:hAnsi="Times New Roman" w:cs="Times New Roman"/>
          <w:color w:val="FF0000"/>
        </w:rPr>
      </w:pPr>
      <w:r w:rsidRPr="00C748E7">
        <w:rPr>
          <w:rStyle w:val="eop"/>
          <w:rFonts w:ascii="Times New Roman" w:eastAsia="Times New Roman" w:hAnsi="Times New Roman" w:cs="Times New Roman"/>
          <w:color w:val="000000" w:themeColor="text1"/>
        </w:rPr>
        <w:t> </w:t>
      </w:r>
    </w:p>
    <w:p w14:paraId="3E9B4833" w14:textId="71A5624A" w:rsidR="00B96B08" w:rsidRPr="00C748E7" w:rsidRDefault="00B96B08" w:rsidP="00B96B08">
      <w:p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</w:rPr>
      </w:pPr>
      <w:r w:rsidRPr="00C748E7">
        <w:rPr>
          <w:rStyle w:val="eop"/>
          <w:rFonts w:ascii="Times New Roman" w:eastAsia="Times New Roman" w:hAnsi="Times New Roman" w:cs="Times New Roman"/>
          <w:color w:val="FF0000"/>
        </w:rPr>
        <w:t xml:space="preserve">Kort åpning av møtet ved </w:t>
      </w:r>
      <w:r w:rsidR="00833CFB" w:rsidRPr="00C748E7">
        <w:rPr>
          <w:rStyle w:val="eop"/>
          <w:rFonts w:ascii="Times New Roman" w:eastAsia="Times New Roman" w:hAnsi="Times New Roman" w:cs="Times New Roman"/>
          <w:color w:val="FF0000"/>
        </w:rPr>
        <w:t>Jan Fredriksen</w:t>
      </w:r>
      <w:r w:rsidRPr="00C748E7">
        <w:rPr>
          <w:rStyle w:val="eop"/>
          <w:rFonts w:ascii="Times New Roman" w:eastAsia="Times New Roman" w:hAnsi="Times New Roman" w:cs="Times New Roman"/>
          <w:color w:val="000000" w:themeColor="text1"/>
        </w:rPr>
        <w:t>.</w:t>
      </w:r>
    </w:p>
    <w:p w14:paraId="0FE346E7" w14:textId="3B7FB515" w:rsidR="0000720D" w:rsidRPr="00C748E7" w:rsidRDefault="00833CFB" w:rsidP="00B96B08">
      <w:p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</w:rPr>
      </w:pPr>
      <w:r w:rsidRPr="00C748E7">
        <w:rPr>
          <w:rStyle w:val="eop"/>
          <w:rFonts w:ascii="Times New Roman" w:eastAsia="Times New Roman" w:hAnsi="Times New Roman" w:cs="Times New Roman"/>
          <w:color w:val="000000" w:themeColor="text1"/>
        </w:rPr>
        <w:t>P</w:t>
      </w:r>
      <w:r w:rsidR="00B96B08" w:rsidRPr="00C748E7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resentasjonen av TOL-aktiviteten </w:t>
      </w:r>
      <w:r w:rsidRPr="00C748E7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ved </w:t>
      </w:r>
      <w:r w:rsidR="009317F3" w:rsidRPr="00C748E7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trosopplæringsmedarbeiderne </w:t>
      </w:r>
      <w:r w:rsidRPr="00C748E7">
        <w:rPr>
          <w:rStyle w:val="eop"/>
          <w:rFonts w:ascii="Times New Roman" w:eastAsia="Times New Roman" w:hAnsi="Times New Roman" w:cs="Times New Roman"/>
          <w:color w:val="000000" w:themeColor="text1"/>
        </w:rPr>
        <w:t>Anne Line Tjernæs og Laurel Lied</w:t>
      </w:r>
      <w:r w:rsidR="00B96B08" w:rsidRPr="00C748E7">
        <w:rPr>
          <w:rStyle w:val="eop"/>
          <w:rFonts w:ascii="Times New Roman" w:eastAsia="Times New Roman" w:hAnsi="Times New Roman" w:cs="Times New Roman"/>
          <w:color w:val="000000" w:themeColor="text1"/>
        </w:rPr>
        <w:t>.</w:t>
      </w:r>
      <w:r w:rsidR="009317F3" w:rsidRPr="00C748E7">
        <w:rPr>
          <w:rStyle w:val="eop"/>
          <w:rFonts w:ascii="Times New Roman" w:eastAsia="Times New Roman" w:hAnsi="Times New Roman" w:cs="Times New Roman"/>
          <w:color w:val="000000" w:themeColor="text1"/>
        </w:rPr>
        <w:t xml:space="preserve"> (Max 30 minutter.) </w:t>
      </w:r>
    </w:p>
    <w:p w14:paraId="7EC1C7EC" w14:textId="77777777" w:rsidR="00B96B08" w:rsidRPr="00C748E7" w:rsidRDefault="00B96B08" w:rsidP="00B96B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6B1FA9FC" w14:textId="70ED32DD" w:rsidR="00B96B08" w:rsidRPr="00C748E7" w:rsidRDefault="00B96B08" w:rsidP="00B96B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C748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 xml:space="preserve">Sak </w:t>
      </w:r>
      <w:r w:rsidR="004D4A8A" w:rsidRPr="00C748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21</w:t>
      </w:r>
      <w:r w:rsidRPr="00C748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/24</w:t>
      </w:r>
      <w:r w:rsidRPr="00C748E7">
        <w:rPr>
          <w:rFonts w:ascii="Times New Roman" w:hAnsi="Times New Roman" w:cs="Times New Roman"/>
        </w:rPr>
        <w:tab/>
      </w:r>
      <w:r w:rsidRPr="00C748E7">
        <w:rPr>
          <w:rFonts w:ascii="Times New Roman" w:hAnsi="Times New Roman" w:cs="Times New Roman"/>
        </w:rPr>
        <w:tab/>
      </w:r>
      <w:r w:rsidRPr="00C748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Godkjenning av møteinnkallingen</w:t>
      </w:r>
      <w:r w:rsidRPr="00C748E7">
        <w:rPr>
          <w:rStyle w:val="eop"/>
          <w:rFonts w:ascii="Times New Roman" w:eastAsia="Times New Roman" w:hAnsi="Times New Roman" w:cs="Times New Roman"/>
          <w:color w:val="000000" w:themeColor="text1"/>
        </w:rPr>
        <w:t> </w:t>
      </w:r>
    </w:p>
    <w:p w14:paraId="385D7F75" w14:textId="77777777" w:rsidR="00A32A3B" w:rsidRDefault="00A32A3B" w:rsidP="00B96B08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8C90F20" w14:textId="33AE14B7" w:rsidR="00B96B08" w:rsidRPr="00C748E7" w:rsidRDefault="00B96B08" w:rsidP="00B96B0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C748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 xml:space="preserve">Sak </w:t>
      </w:r>
      <w:r w:rsidR="00A273B4" w:rsidRPr="00C748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22</w:t>
      </w:r>
      <w:r w:rsidRPr="00C748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/24</w:t>
      </w:r>
      <w:r w:rsidRPr="00C748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Pr="00C748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ab/>
        <w:t xml:space="preserve">Godkjenning av møtebok fra møte </w:t>
      </w:r>
      <w:r w:rsidR="00A273B4" w:rsidRPr="00C748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14.03</w:t>
      </w:r>
      <w:r w:rsidRPr="00C748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.2024.</w:t>
      </w:r>
      <w:r w:rsidRPr="00C748E7">
        <w:rPr>
          <w:rFonts w:ascii="Times New Roman" w:hAnsi="Times New Roman" w:cs="Times New Roman"/>
        </w:rPr>
        <w:tab/>
      </w:r>
    </w:p>
    <w:p w14:paraId="7DB0B71B" w14:textId="77777777" w:rsidR="00A32A3B" w:rsidRDefault="00A32A3B" w:rsidP="00B96B08">
      <w:pPr>
        <w:spacing w:after="0" w:line="240" w:lineRule="auto"/>
        <w:ind w:left="2115" w:hanging="2115"/>
        <w:rPr>
          <w:rFonts w:ascii="Times New Roman" w:hAnsi="Times New Roman" w:cs="Times New Roman"/>
          <w:b/>
          <w:bCs/>
        </w:rPr>
      </w:pPr>
    </w:p>
    <w:p w14:paraId="14560BBB" w14:textId="75EF7036" w:rsidR="00B96B08" w:rsidRPr="00C748E7" w:rsidRDefault="00B96B08" w:rsidP="00B96B08">
      <w:pPr>
        <w:spacing w:after="0" w:line="240" w:lineRule="auto"/>
        <w:ind w:left="2115" w:hanging="2115"/>
        <w:rPr>
          <w:rFonts w:ascii="Times New Roman" w:eastAsia="Times New Roman" w:hAnsi="Times New Roman" w:cs="Times New Roman"/>
          <w:color w:val="000000" w:themeColor="text1"/>
        </w:rPr>
      </w:pPr>
      <w:r w:rsidRPr="00C748E7">
        <w:rPr>
          <w:rFonts w:ascii="Times New Roman" w:hAnsi="Times New Roman" w:cs="Times New Roman"/>
          <w:b/>
          <w:bCs/>
        </w:rPr>
        <w:t xml:space="preserve">Sak </w:t>
      </w:r>
      <w:r w:rsidR="00A273B4" w:rsidRPr="00C748E7">
        <w:rPr>
          <w:rFonts w:ascii="Times New Roman" w:hAnsi="Times New Roman" w:cs="Times New Roman"/>
          <w:b/>
          <w:bCs/>
        </w:rPr>
        <w:t>23</w:t>
      </w:r>
      <w:r w:rsidRPr="00C748E7">
        <w:rPr>
          <w:rFonts w:ascii="Times New Roman" w:hAnsi="Times New Roman" w:cs="Times New Roman"/>
          <w:b/>
          <w:bCs/>
        </w:rPr>
        <w:t>/24</w:t>
      </w:r>
      <w:r w:rsidRPr="00C748E7">
        <w:rPr>
          <w:rFonts w:ascii="Times New Roman" w:hAnsi="Times New Roman" w:cs="Times New Roman"/>
        </w:rPr>
        <w:tab/>
      </w:r>
      <w:r w:rsidRPr="00C748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Orienteringssaker</w:t>
      </w:r>
    </w:p>
    <w:p w14:paraId="440CB4E3" w14:textId="77777777" w:rsidR="00B96B08" w:rsidRPr="00C748E7" w:rsidRDefault="00B96B08" w:rsidP="00B96B08">
      <w:pPr>
        <w:spacing w:after="0" w:line="240" w:lineRule="auto"/>
        <w:ind w:left="2115" w:hanging="2115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6844BE5" w14:textId="77777777" w:rsidR="00B96B08" w:rsidRPr="00C748E7" w:rsidRDefault="00B96B08" w:rsidP="00B96B08">
      <w:pPr>
        <w:spacing w:after="0" w:line="240" w:lineRule="auto"/>
        <w:ind w:left="2115" w:hanging="2115"/>
        <w:rPr>
          <w:rFonts w:ascii="Times New Roman" w:eastAsia="Times New Roman" w:hAnsi="Times New Roman" w:cs="Times New Roman"/>
          <w:color w:val="000000" w:themeColor="text1"/>
        </w:rPr>
      </w:pPr>
      <w:r w:rsidRPr="00C748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Fra soknepresten:</w:t>
      </w:r>
    </w:p>
    <w:p w14:paraId="0C606B75" w14:textId="77777777" w:rsidR="00B96B08" w:rsidRPr="00C748E7" w:rsidRDefault="00B96B08" w:rsidP="00B96B08">
      <w:pPr>
        <w:spacing w:after="0" w:line="240" w:lineRule="auto"/>
        <w:ind w:left="2115" w:hanging="2115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</w:pPr>
      <w:r w:rsidRPr="00C748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Fra daglig leder:</w:t>
      </w:r>
    </w:p>
    <w:p w14:paraId="1536DB78" w14:textId="77777777" w:rsidR="00B96B08" w:rsidRPr="00C748E7" w:rsidRDefault="00B96B08" w:rsidP="00C748E7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</w:pPr>
      <w:r w:rsidRPr="00C748E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 xml:space="preserve">Fra leder i rådet: </w:t>
      </w:r>
    </w:p>
    <w:p w14:paraId="748E4B7B" w14:textId="3DFA8E0C" w:rsidR="00B96B08" w:rsidRPr="00C748E7" w:rsidRDefault="00B96B08" w:rsidP="00A851A6">
      <w:pPr>
        <w:pStyle w:val="paragraph"/>
        <w:spacing w:before="0" w:beforeAutospacing="0" w:after="0" w:afterAutospacing="0"/>
        <w:textAlignment w:val="baseline"/>
      </w:pPr>
    </w:p>
    <w:p w14:paraId="11F29311" w14:textId="77777777" w:rsidR="00B96B08" w:rsidRPr="00C748E7" w:rsidRDefault="00B96B08" w:rsidP="00B96B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C748E7">
        <w:rPr>
          <w:rStyle w:val="normaltextrun"/>
          <w:rFonts w:ascii="Times New Roman" w:eastAsia="Times New Roman" w:hAnsi="Times New Roman" w:cs="Times New Roman"/>
          <w:i/>
          <w:iCs/>
          <w:color w:val="000000" w:themeColor="text1"/>
        </w:rPr>
        <w:t>Forslag til vedtak:</w:t>
      </w:r>
      <w:r w:rsidRPr="00C748E7">
        <w:rPr>
          <w:rStyle w:val="eop"/>
          <w:rFonts w:ascii="Times New Roman" w:eastAsia="Times New Roman" w:hAnsi="Times New Roman" w:cs="Times New Roman"/>
          <w:color w:val="000000" w:themeColor="text1"/>
        </w:rPr>
        <w:t> </w:t>
      </w:r>
    </w:p>
    <w:p w14:paraId="22009D83" w14:textId="77777777" w:rsidR="00B96B08" w:rsidRPr="00C748E7" w:rsidRDefault="00B96B08" w:rsidP="00B96B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C748E7">
        <w:rPr>
          <w:rStyle w:val="normaltextrun"/>
          <w:rFonts w:ascii="Times New Roman" w:eastAsia="Times New Roman" w:hAnsi="Times New Roman" w:cs="Times New Roman"/>
          <w:color w:val="000000" w:themeColor="text1"/>
        </w:rPr>
        <w:t>Tas til orientering. </w:t>
      </w:r>
    </w:p>
    <w:p w14:paraId="6FA3907F" w14:textId="77777777" w:rsidR="00B96B08" w:rsidRPr="00C748E7" w:rsidRDefault="00B96B08" w:rsidP="00B96B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1252A2F0" w14:textId="77777777" w:rsidR="00451714" w:rsidRDefault="00451714" w:rsidP="00B96B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02CCEB8" w14:textId="5C03A15F" w:rsidR="00A240E3" w:rsidRPr="00C748E7" w:rsidRDefault="003840B0" w:rsidP="00B96B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C748E7">
        <w:rPr>
          <w:rFonts w:ascii="Times New Roman" w:eastAsia="Times New Roman" w:hAnsi="Times New Roman" w:cs="Times New Roman"/>
          <w:b/>
          <w:bCs/>
          <w:color w:val="000000" w:themeColor="text1"/>
        </w:rPr>
        <w:t>Sak 24/24</w:t>
      </w:r>
      <w:r w:rsidRPr="00C748E7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E7295D" w:rsidRPr="00C748E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Valg av styremedlemmer </w:t>
      </w:r>
      <w:r w:rsidR="008B71A3" w:rsidRPr="00C748E7">
        <w:rPr>
          <w:rFonts w:ascii="Times New Roman" w:eastAsia="Times New Roman" w:hAnsi="Times New Roman" w:cs="Times New Roman"/>
          <w:b/>
          <w:bCs/>
          <w:color w:val="000000" w:themeColor="text1"/>
        </w:rPr>
        <w:t>SAP</w:t>
      </w:r>
    </w:p>
    <w:p w14:paraId="1CE952C9" w14:textId="77777777" w:rsidR="00F3340F" w:rsidRPr="00C748E7" w:rsidRDefault="00F3340F" w:rsidP="00B96B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4063C91A" w14:textId="66E4885E" w:rsidR="00F81863" w:rsidRPr="00C748E7" w:rsidRDefault="008B71A3" w:rsidP="00D46EB9">
      <w:pPr>
        <w:rPr>
          <w:rFonts w:ascii="Times New Roman" w:hAnsi="Times New Roman" w:cs="Times New Roman"/>
          <w:i/>
          <w:iCs/>
        </w:rPr>
      </w:pPr>
      <w:r w:rsidRPr="00C748E7">
        <w:rPr>
          <w:rFonts w:ascii="Times New Roman" w:hAnsi="Times New Roman" w:cs="Times New Roman"/>
        </w:rPr>
        <w:t>I denne saken er menighetsrådet g</w:t>
      </w:r>
      <w:r w:rsidR="00F3340F" w:rsidRPr="00C748E7">
        <w:rPr>
          <w:rFonts w:ascii="Times New Roman" w:hAnsi="Times New Roman" w:cs="Times New Roman"/>
        </w:rPr>
        <w:t>eneralforsamling</w:t>
      </w:r>
      <w:r w:rsidRPr="00C748E7">
        <w:rPr>
          <w:rFonts w:ascii="Times New Roman" w:hAnsi="Times New Roman" w:cs="Times New Roman"/>
        </w:rPr>
        <w:t xml:space="preserve"> for stiftelsen. Det blir gitt en kort redegjørelse for driften ved styreleder. Det skal velges nye styremedlemmer</w:t>
      </w:r>
      <w:r w:rsidR="00D46EB9" w:rsidRPr="00C748E7">
        <w:rPr>
          <w:rFonts w:ascii="Times New Roman" w:hAnsi="Times New Roman" w:cs="Times New Roman"/>
        </w:rPr>
        <w:t xml:space="preserve">. </w:t>
      </w:r>
      <w:r w:rsidR="00F81863" w:rsidRPr="00C748E7">
        <w:rPr>
          <w:rFonts w:ascii="Times New Roman" w:hAnsi="Times New Roman" w:cs="Times New Roman"/>
        </w:rPr>
        <w:t xml:space="preserve">Valgkomite har vært Kjell Dahl og Arne Lein. Valgkomiteen ettersender sitt forslag til </w:t>
      </w:r>
      <w:r w:rsidR="00F81863" w:rsidRPr="00C748E7">
        <w:rPr>
          <w:rFonts w:ascii="Times New Roman" w:hAnsi="Times New Roman" w:cs="Times New Roman"/>
          <w:i/>
          <w:iCs/>
        </w:rPr>
        <w:t>valg.</w:t>
      </w:r>
    </w:p>
    <w:p w14:paraId="367F8BDA" w14:textId="4F6F913E" w:rsidR="00D46EB9" w:rsidRPr="00C748E7" w:rsidRDefault="00365A20" w:rsidP="00D46EB9">
      <w:pPr>
        <w:rPr>
          <w:rFonts w:ascii="Times New Roman" w:hAnsi="Times New Roman" w:cs="Times New Roman"/>
          <w:i/>
          <w:iCs/>
        </w:rPr>
      </w:pPr>
      <w:r w:rsidRPr="00C748E7">
        <w:rPr>
          <w:rFonts w:ascii="Times New Roman" w:hAnsi="Times New Roman" w:cs="Times New Roman"/>
          <w:i/>
          <w:iCs/>
        </w:rPr>
        <w:t>Forslag til vedtak:</w:t>
      </w:r>
    </w:p>
    <w:p w14:paraId="29B0311A" w14:textId="65D30A85" w:rsidR="00365A20" w:rsidRPr="00C748E7" w:rsidRDefault="00365A20" w:rsidP="00D46EB9">
      <w:pPr>
        <w:rPr>
          <w:rFonts w:ascii="Times New Roman" w:hAnsi="Times New Roman" w:cs="Times New Roman"/>
        </w:rPr>
      </w:pPr>
      <w:r w:rsidRPr="00C748E7">
        <w:rPr>
          <w:rFonts w:ascii="Times New Roman" w:hAnsi="Times New Roman" w:cs="Times New Roman"/>
        </w:rPr>
        <w:t xml:space="preserve">Forslag på kandidater til styret </w:t>
      </w:r>
      <w:r w:rsidR="00002030">
        <w:rPr>
          <w:rFonts w:ascii="Times New Roman" w:hAnsi="Times New Roman" w:cs="Times New Roman"/>
        </w:rPr>
        <w:t xml:space="preserve">i SAP </w:t>
      </w:r>
      <w:r w:rsidRPr="00C748E7">
        <w:rPr>
          <w:rFonts w:ascii="Times New Roman" w:hAnsi="Times New Roman" w:cs="Times New Roman"/>
        </w:rPr>
        <w:t xml:space="preserve">ettersendes. </w:t>
      </w:r>
    </w:p>
    <w:p w14:paraId="2A4D87F4" w14:textId="77777777" w:rsidR="00A32A3B" w:rsidRDefault="00A32A3B" w:rsidP="00D46EB9">
      <w:pPr>
        <w:rPr>
          <w:rFonts w:ascii="Times New Roman" w:hAnsi="Times New Roman" w:cs="Times New Roman"/>
          <w:b/>
          <w:bCs/>
        </w:rPr>
      </w:pPr>
    </w:p>
    <w:p w14:paraId="7B08C781" w14:textId="77777777" w:rsidR="00A32A3B" w:rsidRDefault="00A32A3B" w:rsidP="00D46EB9">
      <w:pPr>
        <w:rPr>
          <w:rFonts w:ascii="Times New Roman" w:hAnsi="Times New Roman" w:cs="Times New Roman"/>
          <w:b/>
          <w:bCs/>
        </w:rPr>
      </w:pPr>
    </w:p>
    <w:p w14:paraId="4E641322" w14:textId="77777777" w:rsidR="00A32A3B" w:rsidRDefault="00A32A3B" w:rsidP="00D46EB9">
      <w:pPr>
        <w:rPr>
          <w:rFonts w:ascii="Times New Roman" w:hAnsi="Times New Roman" w:cs="Times New Roman"/>
          <w:b/>
          <w:bCs/>
        </w:rPr>
      </w:pPr>
    </w:p>
    <w:p w14:paraId="34E5AC92" w14:textId="77777777" w:rsidR="00A32A3B" w:rsidRDefault="00A32A3B" w:rsidP="00D46EB9">
      <w:pPr>
        <w:rPr>
          <w:rFonts w:ascii="Times New Roman" w:hAnsi="Times New Roman" w:cs="Times New Roman"/>
          <w:b/>
          <w:bCs/>
        </w:rPr>
      </w:pPr>
    </w:p>
    <w:p w14:paraId="0F64F0E2" w14:textId="77777777" w:rsidR="00A32A3B" w:rsidRDefault="00A32A3B" w:rsidP="00D46EB9">
      <w:pPr>
        <w:rPr>
          <w:rFonts w:ascii="Times New Roman" w:hAnsi="Times New Roman" w:cs="Times New Roman"/>
          <w:b/>
          <w:bCs/>
        </w:rPr>
      </w:pPr>
    </w:p>
    <w:p w14:paraId="7D8B4135" w14:textId="0FFD9C61" w:rsidR="00F3340F" w:rsidRPr="00C748E7" w:rsidRDefault="001E3DC0" w:rsidP="00D46EB9">
      <w:pPr>
        <w:rPr>
          <w:rFonts w:ascii="Times New Roman" w:hAnsi="Times New Roman" w:cs="Times New Roman"/>
          <w:b/>
          <w:bCs/>
        </w:rPr>
      </w:pPr>
      <w:r w:rsidRPr="00C748E7">
        <w:rPr>
          <w:rFonts w:ascii="Times New Roman" w:hAnsi="Times New Roman" w:cs="Times New Roman"/>
          <w:b/>
          <w:bCs/>
        </w:rPr>
        <w:lastRenderedPageBreak/>
        <w:t>Sak 25/24</w:t>
      </w:r>
      <w:r w:rsidRPr="00C748E7">
        <w:rPr>
          <w:rFonts w:ascii="Times New Roman" w:hAnsi="Times New Roman" w:cs="Times New Roman"/>
          <w:b/>
          <w:bCs/>
        </w:rPr>
        <w:tab/>
      </w:r>
      <w:r w:rsidR="00F3340F" w:rsidRPr="00C748E7">
        <w:rPr>
          <w:rFonts w:ascii="Times New Roman" w:hAnsi="Times New Roman" w:cs="Times New Roman"/>
          <w:b/>
          <w:bCs/>
        </w:rPr>
        <w:t xml:space="preserve">Vedta resultat regnskap 2023. </w:t>
      </w:r>
    </w:p>
    <w:p w14:paraId="6EC0776D" w14:textId="28A59BC3" w:rsidR="00C03D9E" w:rsidRPr="00C748E7" w:rsidRDefault="00005006" w:rsidP="00C03D9E">
      <w:pPr>
        <w:rPr>
          <w:rFonts w:ascii="Times New Roman" w:hAnsi="Times New Roman" w:cs="Times New Roman"/>
        </w:rPr>
      </w:pPr>
      <w:r w:rsidRPr="00C748E7">
        <w:rPr>
          <w:rFonts w:ascii="Times New Roman" w:hAnsi="Times New Roman" w:cs="Times New Roman"/>
        </w:rPr>
        <w:t xml:space="preserve">Askim sokns regnskap foreligger i årsrapporten som er vedlagt </w:t>
      </w:r>
      <w:r w:rsidR="0063159E" w:rsidRPr="00C748E7">
        <w:rPr>
          <w:rFonts w:ascii="Times New Roman" w:hAnsi="Times New Roman" w:cs="Times New Roman"/>
        </w:rPr>
        <w:t xml:space="preserve">saken, </w:t>
      </w:r>
      <w:r w:rsidR="00AC544F" w:rsidRPr="00C748E7">
        <w:rPr>
          <w:rFonts w:ascii="Times New Roman" w:hAnsi="Times New Roman" w:cs="Times New Roman"/>
        </w:rPr>
        <w:t>i tillegg er</w:t>
      </w:r>
      <w:r w:rsidR="006E155F" w:rsidRPr="00C748E7">
        <w:rPr>
          <w:rFonts w:ascii="Times New Roman" w:hAnsi="Times New Roman" w:cs="Times New Roman"/>
        </w:rPr>
        <w:t xml:space="preserve"> vedlagt</w:t>
      </w:r>
      <w:r w:rsidR="0063159E" w:rsidRPr="00C748E7">
        <w:rPr>
          <w:rFonts w:ascii="Times New Roman" w:hAnsi="Times New Roman" w:cs="Times New Roman"/>
        </w:rPr>
        <w:t xml:space="preserve"> </w:t>
      </w:r>
      <w:r w:rsidR="006E155F" w:rsidRPr="00C748E7">
        <w:rPr>
          <w:rFonts w:ascii="Times New Roman" w:hAnsi="Times New Roman" w:cs="Times New Roman"/>
        </w:rPr>
        <w:t>r</w:t>
      </w:r>
      <w:r w:rsidR="0063159E" w:rsidRPr="00C748E7">
        <w:rPr>
          <w:rFonts w:ascii="Times New Roman" w:hAnsi="Times New Roman" w:cs="Times New Roman"/>
        </w:rPr>
        <w:t>apport om revidering av regnskapet 2023. Årsresultat</w:t>
      </w:r>
      <w:r w:rsidR="00D12CF5" w:rsidRPr="00C748E7">
        <w:rPr>
          <w:rFonts w:ascii="Times New Roman" w:hAnsi="Times New Roman" w:cs="Times New Roman"/>
        </w:rPr>
        <w:t>et er kr. 499</w:t>
      </w:r>
      <w:r w:rsidR="00867878" w:rsidRPr="00C748E7">
        <w:rPr>
          <w:rFonts w:ascii="Times New Roman" w:hAnsi="Times New Roman" w:cs="Times New Roman"/>
        </w:rPr>
        <w:t>.669,- i merinntekt. Merinntekten/overskuddet skyldes i det alt vesentlige at Ungdomsfondet</w:t>
      </w:r>
      <w:r w:rsidR="00370A82" w:rsidRPr="00C748E7">
        <w:rPr>
          <w:rFonts w:ascii="Times New Roman" w:hAnsi="Times New Roman" w:cs="Times New Roman"/>
        </w:rPr>
        <w:t xml:space="preserve"> ble overført tilbake til menighetsrådet i 2023, siden det ved en inkurie ved sammenslåingen</w:t>
      </w:r>
      <w:r w:rsidR="00C03D9E" w:rsidRPr="00C748E7">
        <w:rPr>
          <w:rFonts w:ascii="Times New Roman" w:hAnsi="Times New Roman" w:cs="Times New Roman"/>
        </w:rPr>
        <w:t xml:space="preserve"> ble stående i fellesrådets regnskap. Ungdomsfondet utgjør kr. </w:t>
      </w:r>
      <w:r w:rsidR="00C03D9E" w:rsidRPr="00C748E7">
        <w:rPr>
          <w:rFonts w:ascii="Times New Roman" w:hAnsi="Times New Roman" w:cs="Times New Roman"/>
        </w:rPr>
        <w:t>411.038,64.</w:t>
      </w:r>
    </w:p>
    <w:p w14:paraId="46627D8B" w14:textId="41C63503" w:rsidR="00C03D9E" w:rsidRPr="00C748E7" w:rsidRDefault="00C03D9E" w:rsidP="00C03D9E">
      <w:pPr>
        <w:rPr>
          <w:rFonts w:ascii="Times New Roman" w:hAnsi="Times New Roman" w:cs="Times New Roman"/>
        </w:rPr>
      </w:pPr>
      <w:r w:rsidRPr="00C748E7">
        <w:rPr>
          <w:rFonts w:ascii="Times New Roman" w:hAnsi="Times New Roman" w:cs="Times New Roman"/>
        </w:rPr>
        <w:t xml:space="preserve">Det reelle driftsoverskuddet utgjør da </w:t>
      </w:r>
      <w:r w:rsidR="0089078F" w:rsidRPr="00C748E7">
        <w:rPr>
          <w:rFonts w:ascii="Times New Roman" w:hAnsi="Times New Roman" w:cs="Times New Roman"/>
        </w:rPr>
        <w:t>kr. 88.631,-</w:t>
      </w:r>
    </w:p>
    <w:p w14:paraId="4827CBEC" w14:textId="3A107C34" w:rsidR="00867878" w:rsidRPr="00C748E7" w:rsidRDefault="009912F6" w:rsidP="001E3DC0">
      <w:pPr>
        <w:rPr>
          <w:rFonts w:ascii="Times New Roman" w:hAnsi="Times New Roman" w:cs="Times New Roman"/>
          <w:i/>
          <w:iCs/>
        </w:rPr>
      </w:pPr>
      <w:r w:rsidRPr="00C748E7">
        <w:rPr>
          <w:rFonts w:ascii="Times New Roman" w:hAnsi="Times New Roman" w:cs="Times New Roman"/>
          <w:i/>
          <w:iCs/>
        </w:rPr>
        <w:t xml:space="preserve">Forslag til vedtak: </w:t>
      </w:r>
    </w:p>
    <w:p w14:paraId="62519905" w14:textId="039A66B9" w:rsidR="00F3340F" w:rsidRPr="00C748E7" w:rsidRDefault="009912F6" w:rsidP="001E3DC0">
      <w:pPr>
        <w:rPr>
          <w:rFonts w:ascii="Times New Roman" w:hAnsi="Times New Roman" w:cs="Times New Roman"/>
        </w:rPr>
      </w:pPr>
      <w:r w:rsidRPr="00C748E7">
        <w:rPr>
          <w:rFonts w:ascii="Times New Roman" w:hAnsi="Times New Roman" w:cs="Times New Roman"/>
        </w:rPr>
        <w:t xml:space="preserve">Ungdomsfondet videreføres som fond og summen settes av </w:t>
      </w:r>
      <w:r w:rsidR="00DA4709" w:rsidRPr="00C748E7">
        <w:rPr>
          <w:rFonts w:ascii="Times New Roman" w:hAnsi="Times New Roman" w:cs="Times New Roman"/>
        </w:rPr>
        <w:t>til fond</w:t>
      </w:r>
      <w:r w:rsidR="009D0ADD" w:rsidRPr="00C748E7">
        <w:rPr>
          <w:rFonts w:ascii="Times New Roman" w:hAnsi="Times New Roman" w:cs="Times New Roman"/>
        </w:rPr>
        <w:t xml:space="preserve">/på egen bankkonto. </w:t>
      </w:r>
      <w:r w:rsidR="00DA4709" w:rsidRPr="00C748E7">
        <w:rPr>
          <w:rFonts w:ascii="Times New Roman" w:hAnsi="Times New Roman" w:cs="Times New Roman"/>
        </w:rPr>
        <w:t>Øvrig merinntekt beholdes på driftskonto</w:t>
      </w:r>
      <w:r w:rsidR="009D0ADD" w:rsidRPr="00C748E7">
        <w:rPr>
          <w:rFonts w:ascii="Times New Roman" w:hAnsi="Times New Roman" w:cs="Times New Roman"/>
        </w:rPr>
        <w:t xml:space="preserve"> og går inn i ordinær drift.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96"/>
        <w:gridCol w:w="1494"/>
        <w:gridCol w:w="978"/>
        <w:gridCol w:w="4436"/>
        <w:gridCol w:w="1111"/>
      </w:tblGrid>
      <w:tr w:rsidR="00F3340F" w:rsidRPr="00C748E7" w14:paraId="195877DC" w14:textId="77777777" w:rsidTr="00B44462">
        <w:trPr>
          <w:trHeight w:val="285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F683DF0" w14:textId="77777777" w:rsidR="00F3340F" w:rsidRPr="00C748E7" w:rsidRDefault="00F3340F" w:rsidP="00B4446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D1D1A53" w14:textId="77777777" w:rsidR="00F3340F" w:rsidRPr="00C748E7" w:rsidRDefault="00F3340F" w:rsidP="00B4446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08798A0" w14:textId="77777777" w:rsidR="00F3340F" w:rsidRPr="00C748E7" w:rsidRDefault="00F3340F" w:rsidP="00B4446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CF70DFC" w14:textId="77777777" w:rsidR="00F3340F" w:rsidRPr="00C748E7" w:rsidRDefault="00F3340F" w:rsidP="00B4446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CE070EA" w14:textId="77777777" w:rsidR="00F3340F" w:rsidRPr="00C748E7" w:rsidRDefault="00F3340F" w:rsidP="00B4446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14:paraId="5793AC45" w14:textId="77777777" w:rsidR="001B6E82" w:rsidRPr="00C748E7" w:rsidRDefault="001B6E82" w:rsidP="001B6E82">
      <w:pPr>
        <w:rPr>
          <w:rFonts w:ascii="Times New Roman" w:hAnsi="Times New Roman" w:cs="Times New Roman"/>
          <w:b/>
          <w:bCs/>
        </w:rPr>
      </w:pPr>
      <w:r w:rsidRPr="00C748E7">
        <w:rPr>
          <w:rFonts w:ascii="Times New Roman" w:hAnsi="Times New Roman" w:cs="Times New Roman"/>
          <w:b/>
          <w:bCs/>
        </w:rPr>
        <w:t>Sak 26/24</w:t>
      </w:r>
      <w:r w:rsidRPr="00C748E7">
        <w:rPr>
          <w:rFonts w:ascii="Times New Roman" w:hAnsi="Times New Roman" w:cs="Times New Roman"/>
          <w:b/>
          <w:bCs/>
        </w:rPr>
        <w:tab/>
      </w:r>
      <w:r w:rsidR="00F3340F" w:rsidRPr="00C748E7">
        <w:rPr>
          <w:rFonts w:ascii="Times New Roman" w:hAnsi="Times New Roman" w:cs="Times New Roman"/>
          <w:b/>
          <w:bCs/>
        </w:rPr>
        <w:t xml:space="preserve">Videre prosess med helhetlig menighetsplan/handlingsplan/strategi for utvikling av menigheten: </w:t>
      </w:r>
    </w:p>
    <w:p w14:paraId="412C2B50" w14:textId="275C63C4" w:rsidR="00F3340F" w:rsidRPr="00C748E7" w:rsidRDefault="001B6E82" w:rsidP="001B6E82">
      <w:pPr>
        <w:rPr>
          <w:rFonts w:ascii="Times New Roman" w:hAnsi="Times New Roman" w:cs="Times New Roman"/>
        </w:rPr>
      </w:pPr>
      <w:r w:rsidRPr="00C748E7">
        <w:rPr>
          <w:rFonts w:ascii="Times New Roman" w:hAnsi="Times New Roman" w:cs="Times New Roman"/>
        </w:rPr>
        <w:t>MR ønsker et</w:t>
      </w:r>
      <w:r w:rsidR="00F3340F" w:rsidRPr="00C748E7">
        <w:rPr>
          <w:rFonts w:ascii="Times New Roman" w:hAnsi="Times New Roman" w:cs="Times New Roman"/>
        </w:rPr>
        <w:t xml:space="preserve"> møte med teamet </w:t>
      </w:r>
      <w:r w:rsidRPr="00C748E7">
        <w:rPr>
          <w:rFonts w:ascii="Times New Roman" w:hAnsi="Times New Roman" w:cs="Times New Roman"/>
        </w:rPr>
        <w:t>for drøfting</w:t>
      </w:r>
      <w:r w:rsidR="00F3340F" w:rsidRPr="00C748E7">
        <w:rPr>
          <w:rFonts w:ascii="Times New Roman" w:hAnsi="Times New Roman" w:cs="Times New Roman"/>
        </w:rPr>
        <w:t>. Forslag til dato: Alle ansatte blir innkalt til MR-møte 19.06 klokka 17</w:t>
      </w:r>
      <w:r w:rsidRPr="00C748E7">
        <w:rPr>
          <w:rFonts w:ascii="Times New Roman" w:hAnsi="Times New Roman" w:cs="Times New Roman"/>
        </w:rPr>
        <w:t>.</w:t>
      </w:r>
      <w:r w:rsidR="00F3340F" w:rsidRPr="00C748E7">
        <w:rPr>
          <w:rFonts w:ascii="Times New Roman" w:hAnsi="Times New Roman" w:cs="Times New Roman"/>
        </w:rPr>
        <w:t xml:space="preserve"> I Prestegården med litt mat/grilling, slik blir det også en hyggelig sommeravslutning for teamet og menighetsrådet. </w:t>
      </w:r>
    </w:p>
    <w:p w14:paraId="38443C75" w14:textId="0D431648" w:rsidR="00F7082C" w:rsidRPr="00C748E7" w:rsidRDefault="00F7082C" w:rsidP="001B6E82">
      <w:pPr>
        <w:rPr>
          <w:rFonts w:ascii="Times New Roman" w:hAnsi="Times New Roman" w:cs="Times New Roman"/>
          <w:i/>
          <w:iCs/>
        </w:rPr>
      </w:pPr>
      <w:r w:rsidRPr="00C748E7">
        <w:rPr>
          <w:rFonts w:ascii="Times New Roman" w:hAnsi="Times New Roman" w:cs="Times New Roman"/>
          <w:i/>
          <w:iCs/>
        </w:rPr>
        <w:t>Forslag til vedtak:</w:t>
      </w:r>
    </w:p>
    <w:p w14:paraId="4B453A97" w14:textId="00AE1491" w:rsidR="00F7082C" w:rsidRPr="00C748E7" w:rsidRDefault="00F7082C" w:rsidP="001B6E82">
      <w:pPr>
        <w:rPr>
          <w:rFonts w:ascii="Times New Roman" w:hAnsi="Times New Roman" w:cs="Times New Roman"/>
        </w:rPr>
      </w:pPr>
      <w:r w:rsidRPr="00C748E7">
        <w:rPr>
          <w:rFonts w:ascii="Times New Roman" w:hAnsi="Times New Roman" w:cs="Times New Roman"/>
        </w:rPr>
        <w:t xml:space="preserve">Alle ansatte innkalles til møte i MR den 19.06.24 klokka 17 i Prestegården. Grilling/mat først, så drøfting om strategiplan og videre utvikling av menigheten. </w:t>
      </w:r>
    </w:p>
    <w:p w14:paraId="136DA1E0" w14:textId="0E6F610E" w:rsidR="00523F1A" w:rsidRPr="00C748E7" w:rsidRDefault="00523F1A" w:rsidP="001B6E82">
      <w:pPr>
        <w:rPr>
          <w:rFonts w:ascii="Times New Roman" w:hAnsi="Times New Roman" w:cs="Times New Roman"/>
          <w:b/>
          <w:bCs/>
        </w:rPr>
      </w:pPr>
      <w:r w:rsidRPr="00C748E7">
        <w:rPr>
          <w:rFonts w:ascii="Times New Roman" w:hAnsi="Times New Roman" w:cs="Times New Roman"/>
          <w:b/>
          <w:bCs/>
        </w:rPr>
        <w:t>Sak 27/24</w:t>
      </w:r>
      <w:r w:rsidRPr="00C748E7">
        <w:rPr>
          <w:rFonts w:ascii="Times New Roman" w:hAnsi="Times New Roman" w:cs="Times New Roman"/>
          <w:b/>
          <w:bCs/>
        </w:rPr>
        <w:tab/>
        <w:t xml:space="preserve">Søknad om </w:t>
      </w:r>
      <w:r w:rsidR="001929E5" w:rsidRPr="00C748E7">
        <w:rPr>
          <w:rFonts w:ascii="Times New Roman" w:hAnsi="Times New Roman" w:cs="Times New Roman"/>
          <w:b/>
          <w:bCs/>
        </w:rPr>
        <w:t xml:space="preserve">å bruke diakonimidler til foredrag i regi av Kirkekroa </w:t>
      </w:r>
    </w:p>
    <w:p w14:paraId="6BD84593" w14:textId="542B9B7A" w:rsidR="000848DA" w:rsidRPr="00C748E7" w:rsidRDefault="001929E5" w:rsidP="001929E5">
      <w:pPr>
        <w:rPr>
          <w:rFonts w:ascii="Times New Roman" w:hAnsi="Times New Roman" w:cs="Times New Roman"/>
        </w:rPr>
      </w:pPr>
      <w:r w:rsidRPr="00C748E7">
        <w:rPr>
          <w:rFonts w:ascii="Times New Roman" w:hAnsi="Times New Roman" w:cs="Times New Roman"/>
        </w:rPr>
        <w:t>M</w:t>
      </w:r>
      <w:r w:rsidR="00257FA6" w:rsidRPr="00C748E7">
        <w:rPr>
          <w:rFonts w:ascii="Times New Roman" w:hAnsi="Times New Roman" w:cs="Times New Roman"/>
        </w:rPr>
        <w:t>R</w:t>
      </w:r>
      <w:r w:rsidRPr="00C748E7">
        <w:rPr>
          <w:rFonts w:ascii="Times New Roman" w:hAnsi="Times New Roman" w:cs="Times New Roman"/>
        </w:rPr>
        <w:t xml:space="preserve"> ved </w:t>
      </w:r>
      <w:r w:rsidR="00257FA6" w:rsidRPr="00C748E7">
        <w:rPr>
          <w:rFonts w:ascii="Times New Roman" w:hAnsi="Times New Roman" w:cs="Times New Roman"/>
        </w:rPr>
        <w:t>l</w:t>
      </w:r>
      <w:r w:rsidRPr="00C748E7">
        <w:rPr>
          <w:rFonts w:ascii="Times New Roman" w:hAnsi="Times New Roman" w:cs="Times New Roman"/>
        </w:rPr>
        <w:t>eder har mottatt en søknad om støtte til foredrag i regi av Kirkekroa</w:t>
      </w:r>
      <w:r w:rsidR="006951C0">
        <w:rPr>
          <w:rFonts w:ascii="Times New Roman" w:hAnsi="Times New Roman" w:cs="Times New Roman"/>
        </w:rPr>
        <w:t xml:space="preserve"> </w:t>
      </w:r>
      <w:r w:rsidRPr="00C748E7">
        <w:rPr>
          <w:rFonts w:ascii="Times New Roman" w:hAnsi="Times New Roman" w:cs="Times New Roman"/>
        </w:rPr>
        <w:t>med Per Arne Dahl</w:t>
      </w:r>
      <w:r w:rsidR="00257FA6" w:rsidRPr="00C748E7">
        <w:rPr>
          <w:rFonts w:ascii="Times New Roman" w:hAnsi="Times New Roman" w:cs="Times New Roman"/>
        </w:rPr>
        <w:t xml:space="preserve"> som er planl</w:t>
      </w:r>
      <w:r w:rsidR="000848DA" w:rsidRPr="00C748E7">
        <w:rPr>
          <w:rFonts w:ascii="Times New Roman" w:hAnsi="Times New Roman" w:cs="Times New Roman"/>
        </w:rPr>
        <w:t>agt til høsten.</w:t>
      </w:r>
      <w:r w:rsidRPr="00C748E7">
        <w:rPr>
          <w:rFonts w:ascii="Times New Roman" w:hAnsi="Times New Roman" w:cs="Times New Roman"/>
        </w:rPr>
        <w:t xml:space="preserve"> Det søkes om kr. 10.000,- </w:t>
      </w:r>
    </w:p>
    <w:p w14:paraId="789912D0" w14:textId="337E14E6" w:rsidR="000848DA" w:rsidRPr="00C748E7" w:rsidRDefault="000848DA" w:rsidP="001929E5">
      <w:pPr>
        <w:rPr>
          <w:rFonts w:ascii="Times New Roman" w:hAnsi="Times New Roman" w:cs="Times New Roman"/>
          <w:i/>
          <w:iCs/>
        </w:rPr>
      </w:pPr>
      <w:r w:rsidRPr="00C748E7">
        <w:rPr>
          <w:rFonts w:ascii="Times New Roman" w:hAnsi="Times New Roman" w:cs="Times New Roman"/>
          <w:i/>
          <w:iCs/>
        </w:rPr>
        <w:t xml:space="preserve">Forslag til vedtak: </w:t>
      </w:r>
    </w:p>
    <w:p w14:paraId="1140FE21" w14:textId="62F1FD8E" w:rsidR="001929E5" w:rsidRPr="00C748E7" w:rsidRDefault="001929E5" w:rsidP="001929E5">
      <w:pPr>
        <w:rPr>
          <w:rFonts w:ascii="Times New Roman" w:hAnsi="Times New Roman" w:cs="Times New Roman"/>
        </w:rPr>
      </w:pPr>
      <w:r w:rsidRPr="00C748E7">
        <w:rPr>
          <w:rFonts w:ascii="Times New Roman" w:hAnsi="Times New Roman" w:cs="Times New Roman"/>
        </w:rPr>
        <w:t>MR mener at dette drøftes med diakon Solfrid og daglig leder og avhengig av hva de blir enige om så har de mulighet til å bruke diakonibudsjettet på kr 12.000,-</w:t>
      </w:r>
    </w:p>
    <w:p w14:paraId="2545914F" w14:textId="77777777" w:rsidR="001929E5" w:rsidRPr="00C748E7" w:rsidRDefault="001929E5" w:rsidP="001B6E82">
      <w:pPr>
        <w:rPr>
          <w:rFonts w:ascii="Times New Roman" w:hAnsi="Times New Roman" w:cs="Times New Roman"/>
        </w:rPr>
      </w:pPr>
    </w:p>
    <w:p w14:paraId="01475A8B" w14:textId="68F42AB0" w:rsidR="00C715A1" w:rsidRPr="00C748E7" w:rsidRDefault="00C715A1" w:rsidP="001B6E82">
      <w:pPr>
        <w:rPr>
          <w:rFonts w:ascii="Times New Roman" w:hAnsi="Times New Roman" w:cs="Times New Roman"/>
          <w:b/>
          <w:bCs/>
        </w:rPr>
      </w:pPr>
      <w:r w:rsidRPr="00C748E7">
        <w:rPr>
          <w:rFonts w:ascii="Times New Roman" w:hAnsi="Times New Roman" w:cs="Times New Roman"/>
          <w:b/>
          <w:bCs/>
        </w:rPr>
        <w:t>Sak 2</w:t>
      </w:r>
      <w:r w:rsidR="001929E5" w:rsidRPr="00C748E7">
        <w:rPr>
          <w:rFonts w:ascii="Times New Roman" w:hAnsi="Times New Roman" w:cs="Times New Roman"/>
          <w:b/>
          <w:bCs/>
        </w:rPr>
        <w:t>8</w:t>
      </w:r>
      <w:r w:rsidRPr="00C748E7">
        <w:rPr>
          <w:rFonts w:ascii="Times New Roman" w:hAnsi="Times New Roman" w:cs="Times New Roman"/>
          <w:b/>
          <w:bCs/>
        </w:rPr>
        <w:t>/24</w:t>
      </w:r>
      <w:r w:rsidRPr="00C748E7">
        <w:rPr>
          <w:rFonts w:ascii="Times New Roman" w:hAnsi="Times New Roman" w:cs="Times New Roman"/>
          <w:b/>
          <w:bCs/>
        </w:rPr>
        <w:tab/>
        <w:t>Drøft</w:t>
      </w:r>
      <w:r w:rsidR="00052C18" w:rsidRPr="00C748E7">
        <w:rPr>
          <w:rFonts w:ascii="Times New Roman" w:hAnsi="Times New Roman" w:cs="Times New Roman"/>
          <w:b/>
          <w:bCs/>
        </w:rPr>
        <w:t>e omorganiseringen av Kirkekroa</w:t>
      </w:r>
    </w:p>
    <w:p w14:paraId="73AEF398" w14:textId="49B8FD12" w:rsidR="0000369A" w:rsidRPr="00C748E7" w:rsidRDefault="0000369A" w:rsidP="00052C18">
      <w:pPr>
        <w:rPr>
          <w:rFonts w:ascii="Times New Roman" w:hAnsi="Times New Roman" w:cs="Times New Roman"/>
        </w:rPr>
      </w:pPr>
      <w:r w:rsidRPr="00C748E7">
        <w:rPr>
          <w:rFonts w:ascii="Times New Roman" w:hAnsi="Times New Roman" w:cs="Times New Roman"/>
        </w:rPr>
        <w:t xml:space="preserve">Vedlagt saken er fellesrådets innsparingsvedtak. </w:t>
      </w:r>
    </w:p>
    <w:p w14:paraId="7E46B68B" w14:textId="69155D73" w:rsidR="00052C18" w:rsidRPr="00C748E7" w:rsidRDefault="00052C18" w:rsidP="00052C18">
      <w:pPr>
        <w:rPr>
          <w:rFonts w:ascii="Times New Roman" w:hAnsi="Times New Roman" w:cs="Times New Roman"/>
        </w:rPr>
      </w:pPr>
      <w:r w:rsidRPr="00C748E7">
        <w:rPr>
          <w:rFonts w:ascii="Times New Roman" w:hAnsi="Times New Roman" w:cs="Times New Roman"/>
        </w:rPr>
        <w:t>Fellesrådet har vedtatt noen innsparingstiltak for 2024 som berører Askim menighet</w:t>
      </w:r>
      <w:r w:rsidRPr="00C748E7">
        <w:rPr>
          <w:rFonts w:ascii="Times New Roman" w:hAnsi="Times New Roman" w:cs="Times New Roman"/>
        </w:rPr>
        <w:t xml:space="preserve">. </w:t>
      </w:r>
      <w:r w:rsidR="00F8506C" w:rsidRPr="00C748E7">
        <w:rPr>
          <w:rFonts w:ascii="Times New Roman" w:hAnsi="Times New Roman" w:cs="Times New Roman"/>
        </w:rPr>
        <w:t>Innsparing</w:t>
      </w:r>
      <w:r w:rsidR="00AD0795" w:rsidRPr="00C748E7">
        <w:rPr>
          <w:rFonts w:ascii="Times New Roman" w:hAnsi="Times New Roman" w:cs="Times New Roman"/>
        </w:rPr>
        <w:t xml:space="preserve">ene gjøres som følge </w:t>
      </w:r>
      <w:r w:rsidR="00740DF4" w:rsidRPr="00C748E7">
        <w:rPr>
          <w:rFonts w:ascii="Times New Roman" w:hAnsi="Times New Roman" w:cs="Times New Roman"/>
        </w:rPr>
        <w:t xml:space="preserve">av et driftsunderskudd på 1,2 millioner i fellesrådet i fjor. </w:t>
      </w:r>
      <w:r w:rsidR="004A26EF" w:rsidRPr="00C748E7">
        <w:rPr>
          <w:rFonts w:ascii="Times New Roman" w:hAnsi="Times New Roman" w:cs="Times New Roman"/>
        </w:rPr>
        <w:t xml:space="preserve">Det er mange punkter i </w:t>
      </w:r>
      <w:r w:rsidR="004F11B3" w:rsidRPr="00C748E7">
        <w:rPr>
          <w:rFonts w:ascii="Times New Roman" w:hAnsi="Times New Roman" w:cs="Times New Roman"/>
        </w:rPr>
        <w:t xml:space="preserve">det enstemmige </w:t>
      </w:r>
      <w:r w:rsidR="004A26EF" w:rsidRPr="00C748E7">
        <w:rPr>
          <w:rFonts w:ascii="Times New Roman" w:hAnsi="Times New Roman" w:cs="Times New Roman"/>
        </w:rPr>
        <w:t>innsparingsvedtaket, b</w:t>
      </w:r>
      <w:r w:rsidR="009E1578" w:rsidRPr="00C748E7">
        <w:rPr>
          <w:rFonts w:ascii="Times New Roman" w:hAnsi="Times New Roman" w:cs="Times New Roman"/>
        </w:rPr>
        <w:t xml:space="preserve">lant annet en </w:t>
      </w:r>
      <w:r w:rsidR="007A1BA9" w:rsidRPr="00C748E7">
        <w:rPr>
          <w:rFonts w:ascii="Times New Roman" w:hAnsi="Times New Roman" w:cs="Times New Roman"/>
        </w:rPr>
        <w:t>omorganisering av driften av Kirkekroa, med en</w:t>
      </w:r>
      <w:r w:rsidR="004A26EF" w:rsidRPr="00C748E7">
        <w:rPr>
          <w:rFonts w:ascii="Times New Roman" w:hAnsi="Times New Roman" w:cs="Times New Roman"/>
        </w:rPr>
        <w:t xml:space="preserve"> </w:t>
      </w:r>
      <w:r w:rsidR="009E1578" w:rsidRPr="00C748E7">
        <w:rPr>
          <w:rFonts w:ascii="Times New Roman" w:hAnsi="Times New Roman" w:cs="Times New Roman"/>
        </w:rPr>
        <w:t xml:space="preserve">reduksjon av stillingsressursen fra 80% til 20%. </w:t>
      </w:r>
      <w:r w:rsidR="005724CB" w:rsidRPr="00C748E7">
        <w:rPr>
          <w:rFonts w:ascii="Times New Roman" w:hAnsi="Times New Roman" w:cs="Times New Roman"/>
        </w:rPr>
        <w:t>Det er foretatt informasjonsmøter ifht</w:t>
      </w:r>
      <w:r w:rsidR="00B35B42" w:rsidRPr="00C748E7">
        <w:rPr>
          <w:rFonts w:ascii="Times New Roman" w:hAnsi="Times New Roman" w:cs="Times New Roman"/>
        </w:rPr>
        <w:t xml:space="preserve"> tillitsvalgte</w:t>
      </w:r>
      <w:r w:rsidR="001E18B6" w:rsidRPr="00C748E7">
        <w:rPr>
          <w:rFonts w:ascii="Times New Roman" w:hAnsi="Times New Roman" w:cs="Times New Roman"/>
        </w:rPr>
        <w:t xml:space="preserve"> og berørte</w:t>
      </w:r>
      <w:r w:rsidR="00B35B42" w:rsidRPr="00C748E7">
        <w:rPr>
          <w:rFonts w:ascii="Times New Roman" w:hAnsi="Times New Roman" w:cs="Times New Roman"/>
        </w:rPr>
        <w:t>,</w:t>
      </w:r>
      <w:r w:rsidR="009E1578" w:rsidRPr="00C748E7">
        <w:rPr>
          <w:rFonts w:ascii="Times New Roman" w:hAnsi="Times New Roman" w:cs="Times New Roman"/>
        </w:rPr>
        <w:t xml:space="preserve"> både ansatt og frivillige på Kirkekroa</w:t>
      </w:r>
      <w:r w:rsidR="00B35B42" w:rsidRPr="00C748E7">
        <w:rPr>
          <w:rFonts w:ascii="Times New Roman" w:hAnsi="Times New Roman" w:cs="Times New Roman"/>
        </w:rPr>
        <w:t xml:space="preserve">. </w:t>
      </w:r>
      <w:r w:rsidR="00E273F1" w:rsidRPr="00C748E7">
        <w:rPr>
          <w:rFonts w:ascii="Times New Roman" w:hAnsi="Times New Roman" w:cs="Times New Roman"/>
        </w:rPr>
        <w:t>Endringen i stillingsstørrelse trer i kraft 01.11.24.</w:t>
      </w:r>
    </w:p>
    <w:p w14:paraId="0269832A" w14:textId="7EFA48BC" w:rsidR="00B35B42" w:rsidRPr="00C748E7" w:rsidRDefault="008D05FB" w:rsidP="00052C18">
      <w:pPr>
        <w:rPr>
          <w:rFonts w:ascii="Times New Roman" w:hAnsi="Times New Roman" w:cs="Times New Roman"/>
        </w:rPr>
      </w:pPr>
      <w:r w:rsidRPr="00C748E7">
        <w:rPr>
          <w:rFonts w:ascii="Times New Roman" w:hAnsi="Times New Roman" w:cs="Times New Roman"/>
        </w:rPr>
        <w:t xml:space="preserve">Menighetsrådet drøfter hvordan Kirkekroa kan </w:t>
      </w:r>
      <w:r w:rsidR="00F129B5" w:rsidRPr="00C748E7">
        <w:rPr>
          <w:rFonts w:ascii="Times New Roman" w:hAnsi="Times New Roman" w:cs="Times New Roman"/>
        </w:rPr>
        <w:t>omorganiseres</w:t>
      </w:r>
      <w:r w:rsidR="00F8506C" w:rsidRPr="00C748E7">
        <w:rPr>
          <w:rFonts w:ascii="Times New Roman" w:hAnsi="Times New Roman" w:cs="Times New Roman"/>
        </w:rPr>
        <w:t>.</w:t>
      </w:r>
    </w:p>
    <w:p w14:paraId="4800544E" w14:textId="77777777" w:rsidR="00833A60" w:rsidRDefault="00833A60" w:rsidP="001B6E82">
      <w:pPr>
        <w:rPr>
          <w:rFonts w:ascii="Times New Roman" w:hAnsi="Times New Roman" w:cs="Times New Roman"/>
          <w:b/>
          <w:bCs/>
        </w:rPr>
      </w:pPr>
    </w:p>
    <w:p w14:paraId="75EA90E7" w14:textId="774A9EAD" w:rsidR="00052C18" w:rsidRPr="00C748E7" w:rsidRDefault="00517BFE" w:rsidP="001B6E82">
      <w:pPr>
        <w:rPr>
          <w:rFonts w:ascii="Times New Roman" w:hAnsi="Times New Roman" w:cs="Times New Roman"/>
          <w:b/>
          <w:bCs/>
        </w:rPr>
      </w:pPr>
      <w:r w:rsidRPr="00C748E7">
        <w:rPr>
          <w:rFonts w:ascii="Times New Roman" w:hAnsi="Times New Roman" w:cs="Times New Roman"/>
          <w:b/>
          <w:bCs/>
        </w:rPr>
        <w:t xml:space="preserve">Sak </w:t>
      </w:r>
      <w:r w:rsidR="00C536BD">
        <w:rPr>
          <w:rFonts w:ascii="Times New Roman" w:hAnsi="Times New Roman" w:cs="Times New Roman"/>
          <w:b/>
          <w:bCs/>
        </w:rPr>
        <w:t>29</w:t>
      </w:r>
      <w:r w:rsidRPr="00C748E7">
        <w:rPr>
          <w:rFonts w:ascii="Times New Roman" w:hAnsi="Times New Roman" w:cs="Times New Roman"/>
          <w:b/>
          <w:bCs/>
        </w:rPr>
        <w:t>/24</w:t>
      </w:r>
      <w:r w:rsidRPr="00C748E7">
        <w:rPr>
          <w:rFonts w:ascii="Times New Roman" w:hAnsi="Times New Roman" w:cs="Times New Roman"/>
          <w:b/>
          <w:bCs/>
        </w:rPr>
        <w:tab/>
      </w:r>
      <w:r w:rsidR="00715368" w:rsidRPr="00C748E7">
        <w:rPr>
          <w:rFonts w:ascii="Times New Roman" w:hAnsi="Times New Roman" w:cs="Times New Roman"/>
          <w:b/>
          <w:bCs/>
        </w:rPr>
        <w:t>Drøfte</w:t>
      </w:r>
      <w:r w:rsidRPr="00C748E7">
        <w:rPr>
          <w:rFonts w:ascii="Times New Roman" w:hAnsi="Times New Roman" w:cs="Times New Roman"/>
          <w:b/>
          <w:bCs/>
        </w:rPr>
        <w:t xml:space="preserve"> arbeidet i MR så langt</w:t>
      </w:r>
    </w:p>
    <w:p w14:paraId="56867B4C" w14:textId="77DDEE8A" w:rsidR="00F3340F" w:rsidRPr="00C748E7" w:rsidRDefault="00F3340F" w:rsidP="00715368">
      <w:pPr>
        <w:rPr>
          <w:rFonts w:ascii="Times New Roman" w:hAnsi="Times New Roman" w:cs="Times New Roman"/>
        </w:rPr>
      </w:pPr>
      <w:r w:rsidRPr="00C748E7">
        <w:rPr>
          <w:rFonts w:ascii="Times New Roman" w:hAnsi="Times New Roman" w:cs="Times New Roman"/>
        </w:rPr>
        <w:t xml:space="preserve">Hvordan skal vi arbeide i menighetsrådet? Evaluere arbeidet så langt. Skal vi ha et AU eller fortsette som </w:t>
      </w:r>
      <w:r w:rsidR="00AE3A75" w:rsidRPr="00C748E7">
        <w:rPr>
          <w:rFonts w:ascii="Times New Roman" w:hAnsi="Times New Roman" w:cs="Times New Roman"/>
        </w:rPr>
        <w:t>nå?</w:t>
      </w:r>
    </w:p>
    <w:p w14:paraId="27B6AD7F" w14:textId="77777777" w:rsidR="00351661" w:rsidRDefault="00351661" w:rsidP="00F3340F">
      <w:pPr>
        <w:rPr>
          <w:rFonts w:ascii="Times New Roman" w:hAnsi="Times New Roman" w:cs="Times New Roman"/>
          <w:b/>
          <w:bCs/>
        </w:rPr>
      </w:pPr>
    </w:p>
    <w:p w14:paraId="01C58FB7" w14:textId="61A2AB36" w:rsidR="00F3340F" w:rsidRPr="00C748E7" w:rsidRDefault="009F2E8C" w:rsidP="00F3340F">
      <w:pPr>
        <w:rPr>
          <w:rFonts w:ascii="Times New Roman" w:hAnsi="Times New Roman" w:cs="Times New Roman"/>
          <w:b/>
          <w:bCs/>
        </w:rPr>
      </w:pPr>
      <w:r w:rsidRPr="00C748E7">
        <w:rPr>
          <w:rFonts w:ascii="Times New Roman" w:hAnsi="Times New Roman" w:cs="Times New Roman"/>
          <w:b/>
          <w:bCs/>
        </w:rPr>
        <w:t>Sak 3</w:t>
      </w:r>
      <w:r w:rsidR="00C536BD">
        <w:rPr>
          <w:rFonts w:ascii="Times New Roman" w:hAnsi="Times New Roman" w:cs="Times New Roman"/>
          <w:b/>
          <w:bCs/>
        </w:rPr>
        <w:t>0</w:t>
      </w:r>
      <w:r w:rsidRPr="00C748E7">
        <w:rPr>
          <w:rFonts w:ascii="Times New Roman" w:hAnsi="Times New Roman" w:cs="Times New Roman"/>
          <w:b/>
          <w:bCs/>
        </w:rPr>
        <w:t>/24</w:t>
      </w:r>
      <w:r w:rsidRPr="00C748E7">
        <w:rPr>
          <w:rFonts w:ascii="Times New Roman" w:hAnsi="Times New Roman" w:cs="Times New Roman"/>
          <w:b/>
          <w:bCs/>
        </w:rPr>
        <w:tab/>
        <w:t>Eventuelt</w:t>
      </w:r>
    </w:p>
    <w:p w14:paraId="39BA6331" w14:textId="77777777" w:rsidR="00A240E3" w:rsidRPr="00C748E7" w:rsidRDefault="00A240E3" w:rsidP="00B96B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3B47435C" w14:textId="77777777" w:rsidR="009F2E8C" w:rsidRDefault="009F2E8C" w:rsidP="00B96B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4B351577" w14:textId="77777777" w:rsidR="00351661" w:rsidRPr="00C748E7" w:rsidRDefault="00351661" w:rsidP="00B96B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70EB40CF" w14:textId="4C1ACD6A" w:rsidR="00B96B08" w:rsidRPr="00C748E7" w:rsidRDefault="00B96B08" w:rsidP="00B96B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C748E7">
        <w:rPr>
          <w:rFonts w:ascii="Times New Roman" w:eastAsia="Times New Roman" w:hAnsi="Times New Roman" w:cs="Times New Roman"/>
          <w:color w:val="000000" w:themeColor="text1"/>
        </w:rPr>
        <w:t xml:space="preserve">Vel møtt! For Askim menighetsråd; </w:t>
      </w:r>
    </w:p>
    <w:p w14:paraId="0C223BF7" w14:textId="77777777" w:rsidR="00B96B08" w:rsidRPr="00C748E7" w:rsidRDefault="00B96B08" w:rsidP="00B96B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18632276" w14:textId="77777777" w:rsidR="00B96B08" w:rsidRPr="00C748E7" w:rsidRDefault="00B96B08" w:rsidP="00B96B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C748E7">
        <w:rPr>
          <w:rStyle w:val="normaltextrun"/>
          <w:rFonts w:ascii="Times New Roman" w:eastAsia="Times New Roman" w:hAnsi="Times New Roman" w:cs="Times New Roman"/>
          <w:color w:val="000000" w:themeColor="text1"/>
        </w:rPr>
        <w:t>Kjell Dahl (sign.) </w:t>
      </w:r>
      <w:r w:rsidRPr="00C748E7">
        <w:rPr>
          <w:rFonts w:ascii="Times New Roman" w:hAnsi="Times New Roman" w:cs="Times New Roman"/>
        </w:rPr>
        <w:tab/>
      </w:r>
      <w:r w:rsidRPr="00C748E7">
        <w:rPr>
          <w:rFonts w:ascii="Times New Roman" w:hAnsi="Times New Roman" w:cs="Times New Roman"/>
        </w:rPr>
        <w:tab/>
      </w:r>
      <w:r w:rsidRPr="00C748E7">
        <w:rPr>
          <w:rFonts w:ascii="Times New Roman" w:hAnsi="Times New Roman" w:cs="Times New Roman"/>
        </w:rPr>
        <w:tab/>
      </w:r>
      <w:r w:rsidRPr="00C748E7">
        <w:rPr>
          <w:rFonts w:ascii="Times New Roman" w:hAnsi="Times New Roman" w:cs="Times New Roman"/>
        </w:rPr>
        <w:tab/>
      </w:r>
      <w:r w:rsidRPr="00C748E7">
        <w:rPr>
          <w:rStyle w:val="eop"/>
          <w:rFonts w:ascii="Times New Roman" w:eastAsia="Times New Roman" w:hAnsi="Times New Roman" w:cs="Times New Roman"/>
          <w:color w:val="000000" w:themeColor="text1"/>
        </w:rPr>
        <w:t>Gunnlaug Brenne</w:t>
      </w:r>
    </w:p>
    <w:p w14:paraId="2E2DD765" w14:textId="77777777" w:rsidR="00B96B08" w:rsidRPr="00C748E7" w:rsidRDefault="00B96B08" w:rsidP="00B96B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C748E7">
        <w:rPr>
          <w:rStyle w:val="normaltextrun"/>
          <w:rFonts w:ascii="Times New Roman" w:eastAsia="Times New Roman" w:hAnsi="Times New Roman" w:cs="Times New Roman"/>
          <w:color w:val="000000" w:themeColor="text1"/>
        </w:rPr>
        <w:t>Leder i rådet </w:t>
      </w:r>
      <w:r w:rsidRPr="00C748E7">
        <w:rPr>
          <w:rFonts w:ascii="Times New Roman" w:hAnsi="Times New Roman" w:cs="Times New Roman"/>
        </w:rPr>
        <w:tab/>
      </w:r>
      <w:r w:rsidRPr="00C748E7">
        <w:rPr>
          <w:rFonts w:ascii="Times New Roman" w:hAnsi="Times New Roman" w:cs="Times New Roman"/>
        </w:rPr>
        <w:tab/>
      </w:r>
      <w:r w:rsidRPr="00C748E7">
        <w:rPr>
          <w:rFonts w:ascii="Times New Roman" w:hAnsi="Times New Roman" w:cs="Times New Roman"/>
        </w:rPr>
        <w:tab/>
      </w:r>
      <w:r w:rsidRPr="00C748E7">
        <w:rPr>
          <w:rFonts w:ascii="Times New Roman" w:hAnsi="Times New Roman" w:cs="Times New Roman"/>
        </w:rPr>
        <w:tab/>
      </w:r>
      <w:r w:rsidRPr="00C748E7">
        <w:rPr>
          <w:rFonts w:ascii="Times New Roman" w:hAnsi="Times New Roman" w:cs="Times New Roman"/>
        </w:rPr>
        <w:tab/>
      </w:r>
      <w:r w:rsidRPr="00C748E7">
        <w:rPr>
          <w:rStyle w:val="eop"/>
          <w:rFonts w:ascii="Times New Roman" w:eastAsia="Times New Roman" w:hAnsi="Times New Roman" w:cs="Times New Roman"/>
          <w:color w:val="000000" w:themeColor="text1"/>
        </w:rPr>
        <w:t>daglig leder</w:t>
      </w:r>
    </w:p>
    <w:p w14:paraId="104E3129" w14:textId="77777777" w:rsidR="00852F31" w:rsidRPr="00C748E7" w:rsidRDefault="00852F31">
      <w:pPr>
        <w:rPr>
          <w:rFonts w:ascii="Times New Roman" w:hAnsi="Times New Roman" w:cs="Times New Roman"/>
        </w:rPr>
      </w:pPr>
    </w:p>
    <w:sectPr w:rsidR="00852F31" w:rsidRPr="00C748E7" w:rsidSect="006611A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A6ACB" w14:textId="77777777" w:rsidR="006611AE" w:rsidRDefault="006611AE" w:rsidP="0050207C">
      <w:pPr>
        <w:spacing w:after="0" w:line="240" w:lineRule="auto"/>
      </w:pPr>
      <w:r>
        <w:separator/>
      </w:r>
    </w:p>
  </w:endnote>
  <w:endnote w:type="continuationSeparator" w:id="0">
    <w:p w14:paraId="10E36EC3" w14:textId="77777777" w:rsidR="006611AE" w:rsidRDefault="006611AE" w:rsidP="0050207C">
      <w:pPr>
        <w:spacing w:after="0" w:line="240" w:lineRule="auto"/>
      </w:pPr>
      <w:r>
        <w:continuationSeparator/>
      </w:r>
    </w:p>
  </w:endnote>
  <w:endnote w:type="continuationNotice" w:id="1">
    <w:p w14:paraId="6F2E8E94" w14:textId="77777777" w:rsidR="006611AE" w:rsidRDefault="006611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5113631"/>
      <w:docPartObj>
        <w:docPartGallery w:val="Page Numbers (Bottom of Page)"/>
        <w:docPartUnique/>
      </w:docPartObj>
    </w:sdtPr>
    <w:sdtContent>
      <w:p w14:paraId="1ABDB880" w14:textId="77777777" w:rsidR="00000000" w:rsidRDefault="00000000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5BC284" w14:textId="77777777" w:rsidR="00000000" w:rsidRDefault="0000000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FC78F" w14:textId="77777777" w:rsidR="006611AE" w:rsidRDefault="006611AE" w:rsidP="0050207C">
      <w:pPr>
        <w:spacing w:after="0" w:line="240" w:lineRule="auto"/>
      </w:pPr>
      <w:r>
        <w:separator/>
      </w:r>
    </w:p>
  </w:footnote>
  <w:footnote w:type="continuationSeparator" w:id="0">
    <w:p w14:paraId="469C9EA8" w14:textId="77777777" w:rsidR="006611AE" w:rsidRDefault="006611AE" w:rsidP="0050207C">
      <w:pPr>
        <w:spacing w:after="0" w:line="240" w:lineRule="auto"/>
      </w:pPr>
      <w:r>
        <w:continuationSeparator/>
      </w:r>
    </w:p>
  </w:footnote>
  <w:footnote w:type="continuationNotice" w:id="1">
    <w:p w14:paraId="103E5BA9" w14:textId="77777777" w:rsidR="006611AE" w:rsidRDefault="006611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21185"/>
    <w:multiLevelType w:val="hybridMultilevel"/>
    <w:tmpl w:val="BAA601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94D00"/>
    <w:multiLevelType w:val="hybridMultilevel"/>
    <w:tmpl w:val="BD90D2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30E54"/>
    <w:multiLevelType w:val="hybridMultilevel"/>
    <w:tmpl w:val="C8F27D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7BB31"/>
    <w:multiLevelType w:val="hybridMultilevel"/>
    <w:tmpl w:val="5A46A38A"/>
    <w:lvl w:ilvl="0" w:tplc="70A6F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6E57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CE5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284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3C1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5284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5E4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47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CCC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70BCE"/>
    <w:multiLevelType w:val="multilevel"/>
    <w:tmpl w:val="25C4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ED0705"/>
    <w:multiLevelType w:val="hybridMultilevel"/>
    <w:tmpl w:val="B900BD00"/>
    <w:lvl w:ilvl="0" w:tplc="5DF03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D052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EED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1E5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082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B8FF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BEE1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6A4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DA6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027807">
    <w:abstractNumId w:val="0"/>
  </w:num>
  <w:num w:numId="2" w16cid:durableId="439305768">
    <w:abstractNumId w:val="1"/>
  </w:num>
  <w:num w:numId="3" w16cid:durableId="837620472">
    <w:abstractNumId w:val="4"/>
  </w:num>
  <w:num w:numId="4" w16cid:durableId="131141838">
    <w:abstractNumId w:val="3"/>
  </w:num>
  <w:num w:numId="5" w16cid:durableId="782382232">
    <w:abstractNumId w:val="5"/>
  </w:num>
  <w:num w:numId="6" w16cid:durableId="730539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DC3D3B"/>
    <w:rsid w:val="00002030"/>
    <w:rsid w:val="0000369A"/>
    <w:rsid w:val="00005006"/>
    <w:rsid w:val="0000720D"/>
    <w:rsid w:val="00052C18"/>
    <w:rsid w:val="000848DA"/>
    <w:rsid w:val="000B1C47"/>
    <w:rsid w:val="000F7903"/>
    <w:rsid w:val="001929E5"/>
    <w:rsid w:val="001B6E82"/>
    <w:rsid w:val="001C3088"/>
    <w:rsid w:val="001E18B6"/>
    <w:rsid w:val="001E3DC0"/>
    <w:rsid w:val="00257FA6"/>
    <w:rsid w:val="002D73AD"/>
    <w:rsid w:val="00307586"/>
    <w:rsid w:val="00351661"/>
    <w:rsid w:val="00365A20"/>
    <w:rsid w:val="00370A82"/>
    <w:rsid w:val="003840B0"/>
    <w:rsid w:val="003A72CA"/>
    <w:rsid w:val="0044578B"/>
    <w:rsid w:val="00451714"/>
    <w:rsid w:val="00474340"/>
    <w:rsid w:val="004A26EF"/>
    <w:rsid w:val="004D4A8A"/>
    <w:rsid w:val="004F11B3"/>
    <w:rsid w:val="0050207C"/>
    <w:rsid w:val="00517BFE"/>
    <w:rsid w:val="00523F1A"/>
    <w:rsid w:val="005724CB"/>
    <w:rsid w:val="005B1E91"/>
    <w:rsid w:val="0063159E"/>
    <w:rsid w:val="006611AE"/>
    <w:rsid w:val="006951C0"/>
    <w:rsid w:val="006E155F"/>
    <w:rsid w:val="00715368"/>
    <w:rsid w:val="00740DF4"/>
    <w:rsid w:val="007A1BA9"/>
    <w:rsid w:val="00823C28"/>
    <w:rsid w:val="00833A60"/>
    <w:rsid w:val="00833CFB"/>
    <w:rsid w:val="00852F31"/>
    <w:rsid w:val="00867878"/>
    <w:rsid w:val="0089078F"/>
    <w:rsid w:val="008B71A3"/>
    <w:rsid w:val="008D05FB"/>
    <w:rsid w:val="008D4FAA"/>
    <w:rsid w:val="009317F3"/>
    <w:rsid w:val="00963387"/>
    <w:rsid w:val="009912F6"/>
    <w:rsid w:val="009D0ADD"/>
    <w:rsid w:val="009E1578"/>
    <w:rsid w:val="009F2E8C"/>
    <w:rsid w:val="00A240E3"/>
    <w:rsid w:val="00A273B4"/>
    <w:rsid w:val="00A32A3B"/>
    <w:rsid w:val="00A542C0"/>
    <w:rsid w:val="00A851A6"/>
    <w:rsid w:val="00AC544F"/>
    <w:rsid w:val="00AD0795"/>
    <w:rsid w:val="00AE3A75"/>
    <w:rsid w:val="00B35B42"/>
    <w:rsid w:val="00B96B08"/>
    <w:rsid w:val="00C03D9E"/>
    <w:rsid w:val="00C536BD"/>
    <w:rsid w:val="00C715A1"/>
    <w:rsid w:val="00C748E7"/>
    <w:rsid w:val="00CD73AD"/>
    <w:rsid w:val="00D12CF5"/>
    <w:rsid w:val="00D46EB9"/>
    <w:rsid w:val="00DA4709"/>
    <w:rsid w:val="00E273F1"/>
    <w:rsid w:val="00E7295D"/>
    <w:rsid w:val="00EA7D69"/>
    <w:rsid w:val="00F129B5"/>
    <w:rsid w:val="00F3340F"/>
    <w:rsid w:val="00F47733"/>
    <w:rsid w:val="00F55BFF"/>
    <w:rsid w:val="00F7082C"/>
    <w:rsid w:val="00F81863"/>
    <w:rsid w:val="00F8506C"/>
    <w:rsid w:val="03DC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3D3B"/>
  <w15:chartTrackingRefBased/>
  <w15:docId w15:val="{557443F5-4EA2-4609-8DAB-988B3E7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normaltextrun">
    <w:name w:val="normaltextrun"/>
    <w:basedOn w:val="Standardskriftforavsnitt"/>
    <w:rsid w:val="00B96B08"/>
  </w:style>
  <w:style w:type="character" w:customStyle="1" w:styleId="eop">
    <w:name w:val="eop"/>
    <w:basedOn w:val="Standardskriftforavsnitt"/>
    <w:rsid w:val="00B96B08"/>
  </w:style>
  <w:style w:type="paragraph" w:styleId="Listeavsnitt">
    <w:name w:val="List Paragraph"/>
    <w:basedOn w:val="Normal"/>
    <w:uiPriority w:val="34"/>
    <w:qFormat/>
    <w:rsid w:val="00B96B08"/>
    <w:pPr>
      <w:spacing w:line="259" w:lineRule="auto"/>
      <w:ind w:left="720"/>
      <w:contextualSpacing/>
    </w:pPr>
    <w:rPr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B96B08"/>
    <w:pPr>
      <w:tabs>
        <w:tab w:val="center" w:pos="4536"/>
        <w:tab w:val="right" w:pos="9072"/>
      </w:tabs>
      <w:spacing w:after="0" w:line="240" w:lineRule="auto"/>
    </w:pPr>
    <w:rPr>
      <w:sz w:val="22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B96B08"/>
    <w:rPr>
      <w:sz w:val="22"/>
      <w:szCs w:val="22"/>
    </w:rPr>
  </w:style>
  <w:style w:type="paragraph" w:customStyle="1" w:styleId="paragraph">
    <w:name w:val="paragraph"/>
    <w:basedOn w:val="Normal"/>
    <w:rsid w:val="00B9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nb-NO"/>
    </w:rPr>
  </w:style>
  <w:style w:type="paragraph" w:styleId="Topptekst">
    <w:name w:val="header"/>
    <w:basedOn w:val="Normal"/>
    <w:link w:val="TopptekstTegn"/>
    <w:uiPriority w:val="99"/>
    <w:semiHidden/>
    <w:unhideWhenUsed/>
    <w:rsid w:val="005020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502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22" ma:contentTypeDescription="Create a new document." ma:contentTypeScope="" ma:versionID="553b91f171f94e983e61a6a948bf1d81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4360af2aa63ea408ca2a44305e42343a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Props1.xml><?xml version="1.0" encoding="utf-8"?>
<ds:datastoreItem xmlns:ds="http://schemas.openxmlformats.org/officeDocument/2006/customXml" ds:itemID="{9568416C-1D9D-4970-9428-E35C01F382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262BEA-9CA7-4FD8-86A7-F29B3F48B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EEA7CE-EDDD-4ED0-9919-E4DE82092BB6}">
  <ds:schemaRefs>
    <ds:schemaRef ds:uri="http://schemas.microsoft.com/office/2006/metadata/properties"/>
    <ds:schemaRef ds:uri="http://schemas.microsoft.com/office/infopath/2007/PartnerControls"/>
    <ds:schemaRef ds:uri="7e97ee9f-028d-465b-8eda-5b6d9434d0ad"/>
    <ds:schemaRef ds:uri="b52252b3-0888-41a6-a5c5-394545d798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603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Gunnlaug Brenne</dc:creator>
  <cp:keywords/>
  <dc:description/>
  <cp:lastModifiedBy>Gunnlaug Brenne</cp:lastModifiedBy>
  <cp:revision>78</cp:revision>
  <dcterms:created xsi:type="dcterms:W3CDTF">2024-04-25T06:41:00Z</dcterms:created>
  <dcterms:modified xsi:type="dcterms:W3CDTF">2024-04-25T11:12:00Z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  <property fmtid="{D5CDD505-2E9C-101B-9397-08002B2CF9AE}" pid="3" name="MediaServiceImageTags">
    <vt:lpwstr/>
  </property>
</Properties>
</file>