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87A" w:rsidRDefault="00BD187A" w:rsidP="00BD187A">
      <w:pPr>
        <w:pStyle w:val="Overskrift1"/>
      </w:pPr>
      <w:bookmarkStart w:id="0" w:name="_GoBack"/>
      <w:bookmarkEnd w:id="0"/>
      <w:r w:rsidRPr="00CF0845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MR </w:t>
      </w:r>
      <w:r w:rsidR="00096FFE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08-18</w:t>
      </w:r>
      <w:r w:rsidRPr="00CF0845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:</w:t>
      </w:r>
      <w:r>
        <w:t xml:space="preserve"> </w:t>
      </w:r>
      <w:r w:rsidR="00BF5B33">
        <w:br/>
      </w:r>
      <w:r>
        <w:t xml:space="preserve">Lærdommer av saksgang i </w:t>
      </w:r>
      <w:proofErr w:type="spellStart"/>
      <w:r>
        <w:t>alterringsaken</w:t>
      </w:r>
      <w:proofErr w:type="spellEnd"/>
      <w:r>
        <w:t xml:space="preserve"> i Østenstad Menighetsråd 2016-2017</w:t>
      </w:r>
    </w:p>
    <w:p w:rsidR="00BF5B33" w:rsidRDefault="00BF5B33" w:rsidP="00BF5B33"/>
    <w:p w:rsidR="00BD187A" w:rsidRDefault="00F638FE" w:rsidP="00BF5B33">
      <w:pPr>
        <w:pBdr>
          <w:bottom w:val="single" w:sz="4" w:space="1" w:color="auto"/>
        </w:pBdr>
      </w:pPr>
      <w:r>
        <w:t>23</w:t>
      </w:r>
      <w:r w:rsidR="00B546C9">
        <w:t>.1.</w:t>
      </w:r>
      <w:r w:rsidR="00F60EA3">
        <w:t>2018</w:t>
      </w:r>
      <w:r w:rsidR="00BF5B33">
        <w:t>/ Menighetsrådsleder Per J. Helgebostad</w:t>
      </w:r>
    </w:p>
    <w:p w:rsidR="00E06410" w:rsidRDefault="00E06410" w:rsidP="00E06410">
      <w:pPr>
        <w:pStyle w:val="Overskrift2"/>
      </w:pPr>
      <w:r>
        <w:t>Innledning</w:t>
      </w:r>
    </w:p>
    <w:p w:rsidR="00E06410" w:rsidRDefault="00E06410" w:rsidP="00E06410">
      <w:r>
        <w:t xml:space="preserve">Østenstad menighetsråd </w:t>
      </w:r>
      <w:r w:rsidR="00AF37A4">
        <w:t>har gjort to vedtak 8.11.</w:t>
      </w:r>
      <w:r w:rsidR="00BF5B33">
        <w:t>2016 og</w:t>
      </w:r>
      <w:r>
        <w:t xml:space="preserve"> </w:t>
      </w:r>
      <w:r w:rsidR="00AF37A4">
        <w:t>28.3.</w:t>
      </w:r>
      <w:r w:rsidR="00096FFE">
        <w:t>2</w:t>
      </w:r>
      <w:r>
        <w:t xml:space="preserve">017 </w:t>
      </w:r>
      <w:r w:rsidR="00BF5B33">
        <w:t>om</w:t>
      </w:r>
      <w:r>
        <w:t xml:space="preserve"> en fleksibel praksis med hensyn på bruk av alterringen i Øste</w:t>
      </w:r>
      <w:r w:rsidR="003E6B3B">
        <w:t>nstad kirke.</w:t>
      </w:r>
    </w:p>
    <w:p w:rsidR="003E6B3B" w:rsidRDefault="00D56117" w:rsidP="00E06410">
      <w:r>
        <w:t>Det har vært en lang prosess</w:t>
      </w:r>
      <w:r w:rsidR="00E06410">
        <w:t xml:space="preserve"> med </w:t>
      </w:r>
      <w:r w:rsidR="00865AAD">
        <w:t>flere</w:t>
      </w:r>
      <w:r w:rsidR="00E06410">
        <w:t xml:space="preserve"> gangers behandling i MR, stort engasjement blant noen medlemmer og varamedlemmer, og dessuten stort engasjement også blant </w:t>
      </w:r>
      <w:r w:rsidR="00AF37A4">
        <w:t>en del av de</w:t>
      </w:r>
      <w:r w:rsidR="00E06410">
        <w:t xml:space="preserve"> eldre i menigheten. </w:t>
      </w:r>
    </w:p>
    <w:p w:rsidR="00A361F1" w:rsidRDefault="00E6467B" w:rsidP="00A361F1">
      <w:r>
        <w:t>Stegene i s</w:t>
      </w:r>
      <w:r w:rsidR="00E06410">
        <w:t xml:space="preserve">aksgangen </w:t>
      </w:r>
      <w:r w:rsidR="00096FFE">
        <w:t xml:space="preserve">(15 i tallet) </w:t>
      </w:r>
      <w:r w:rsidR="00E06410">
        <w:t xml:space="preserve">er skissert kort i tabellen </w:t>
      </w:r>
      <w:r w:rsidR="005B3910">
        <w:t>i vedlegg.</w:t>
      </w:r>
      <w:r w:rsidR="00E06410">
        <w:t xml:space="preserve"> Hensikten med dette notatet er ikke å diskutere </w:t>
      </w:r>
      <w:r w:rsidR="003E6B3B">
        <w:t>selve saken (midlertidig åpning av alterring)</w:t>
      </w:r>
      <w:r w:rsidR="00A361F1">
        <w:t xml:space="preserve"> </w:t>
      </w:r>
      <w:r w:rsidR="00BF5B33">
        <w:t>- dette har MR gjort grundig i 4</w:t>
      </w:r>
      <w:r w:rsidR="00A361F1">
        <w:t xml:space="preserve"> møter i 2016 og 2017. Notatet er et aksjonspunkt etter vedtak i menighetsrådet 6. juni 2017 (MR 54-17)</w:t>
      </w:r>
      <w:r>
        <w:t xml:space="preserve">. </w:t>
      </w:r>
      <w:r w:rsidRPr="00E6467B">
        <w:t xml:space="preserve"> </w:t>
      </w:r>
    </w:p>
    <w:p w:rsidR="00A361F1" w:rsidRPr="00A361F1" w:rsidRDefault="00A361F1" w:rsidP="00A361F1">
      <w:pPr>
        <w:ind w:left="708"/>
        <w:rPr>
          <w:i/>
        </w:rPr>
      </w:pPr>
      <w:r w:rsidRPr="00A361F1">
        <w:rPr>
          <w:i/>
        </w:rPr>
        <w:t xml:space="preserve">«Følgende AU vedtak protokolleres: Per lager et evalueringsdokument av prosessen rundt </w:t>
      </w:r>
      <w:proofErr w:type="spellStart"/>
      <w:r w:rsidRPr="00A361F1">
        <w:rPr>
          <w:i/>
        </w:rPr>
        <w:t>alterringsaken</w:t>
      </w:r>
      <w:proofErr w:type="spellEnd"/>
      <w:r w:rsidRPr="00A361F1">
        <w:rPr>
          <w:i/>
        </w:rPr>
        <w:t xml:space="preserve"> som legges frem for menighetsrådet etter sommeren (AU sak 41/17)»</w:t>
      </w:r>
    </w:p>
    <w:p w:rsidR="00E06410" w:rsidRDefault="00865AAD" w:rsidP="00E06410">
      <w:r>
        <w:t>I det følgende er det</w:t>
      </w:r>
      <w:r w:rsidR="00A361F1">
        <w:t xml:space="preserve"> </w:t>
      </w:r>
      <w:r>
        <w:t>gjort forsøk på</w:t>
      </w:r>
      <w:r w:rsidR="00E06410">
        <w:t xml:space="preserve"> å peke på noen</w:t>
      </w:r>
      <w:r w:rsidR="003E6B3B">
        <w:t xml:space="preserve"> prinsipper og</w:t>
      </w:r>
      <w:r w:rsidR="00E06410">
        <w:t xml:space="preserve"> lærdommer som Østenstad menighetsråd kan trekke at denne saken med hensyn på </w:t>
      </w:r>
      <w:r w:rsidR="003E6B3B">
        <w:t xml:space="preserve">prosess, </w:t>
      </w:r>
      <w:proofErr w:type="spellStart"/>
      <w:r w:rsidR="003E6B3B">
        <w:t>dvs</w:t>
      </w:r>
      <w:proofErr w:type="spellEnd"/>
      <w:r w:rsidR="003E6B3B">
        <w:t xml:space="preserve"> MR rolle og myndighet, </w:t>
      </w:r>
      <w:r w:rsidR="000F663C">
        <w:t xml:space="preserve">MR beslutningsprosess, </w:t>
      </w:r>
      <w:r w:rsidR="003E6B3B">
        <w:t xml:space="preserve">samarbeidet med utvalgene, kommunikasjon </w:t>
      </w:r>
      <w:r w:rsidR="00A361F1">
        <w:t>med menigheten, herunder bruk av spørreundersøkelser</w:t>
      </w:r>
      <w:r w:rsidR="00E6467B">
        <w:t>. Jeg har gjort henvisningen til stegene i saksgangen der det er relevant.</w:t>
      </w:r>
    </w:p>
    <w:p w:rsidR="00E06410" w:rsidRDefault="00AB4E9F" w:rsidP="00CB0761">
      <w:pPr>
        <w:pStyle w:val="Overskrift2"/>
      </w:pPr>
      <w:r>
        <w:t>Menighetsrådets rolle og myndighet vedr kirkelig inventar</w:t>
      </w:r>
    </w:p>
    <w:p w:rsidR="00D07A6F" w:rsidRDefault="00D07A6F" w:rsidP="00181AC9">
      <w:r>
        <w:t xml:space="preserve">En diskusjon hos oss har vært ansvarsområder for prest, menighetsråd og biskop når det gjelder kirkerommet. </w:t>
      </w:r>
    </w:p>
    <w:p w:rsidR="00D07A6F" w:rsidRPr="00D07A6F" w:rsidRDefault="00D07A6F" w:rsidP="00E6467B">
      <w:pPr>
        <w:pStyle w:val="Listeavsnitt"/>
        <w:numPr>
          <w:ilvl w:val="0"/>
          <w:numId w:val="2"/>
        </w:numPr>
      </w:pPr>
      <w:r>
        <w:t xml:space="preserve">Tjenesteordning for menighetsprester §7 sier: </w:t>
      </w:r>
      <w:r w:rsidRPr="00D07A6F">
        <w:rPr>
          <w:i/>
        </w:rPr>
        <w:t>«Forrettende prest har ansvaret for å lede forberedelsen og gjennomføringen av gudstjenester og kirkelige handlinger. Presten har i denne sammenheng rett til å treffe beslutning i alle forhold der beslutningsmyndigheten ikke er lagt til andre enn presten»</w:t>
      </w:r>
      <w:r>
        <w:rPr>
          <w:i/>
        </w:rPr>
        <w:t>.</w:t>
      </w:r>
    </w:p>
    <w:p w:rsidR="00181AC9" w:rsidRPr="007D2230" w:rsidRDefault="00D07A6F" w:rsidP="00E6467B">
      <w:pPr>
        <w:pStyle w:val="Listeavsnitt"/>
        <w:numPr>
          <w:ilvl w:val="0"/>
          <w:numId w:val="2"/>
        </w:numPr>
      </w:pPr>
      <w:r>
        <w:t>I 2015 presiserte kirkemøtet at «andre enn presten</w:t>
      </w:r>
      <w:r w:rsidR="007D2230">
        <w:t xml:space="preserve">», </w:t>
      </w:r>
      <w:proofErr w:type="spellStart"/>
      <w:r w:rsidR="007D2230">
        <w:t>dvs</w:t>
      </w:r>
      <w:proofErr w:type="spellEnd"/>
      <w:r w:rsidR="007D2230">
        <w:t xml:space="preserve"> menighetsrådet</w:t>
      </w:r>
      <w:r>
        <w:t xml:space="preserve"> skulle ha </w:t>
      </w:r>
      <w:r w:rsidR="007D2230">
        <w:t>beslutningsmyndighet</w:t>
      </w:r>
      <w:r>
        <w:t xml:space="preserve"> når det gjelder m</w:t>
      </w:r>
      <w:r w:rsidR="00F7460E">
        <w:t xml:space="preserve">idlertidig flytting av inventar – </w:t>
      </w:r>
      <w:proofErr w:type="spellStart"/>
      <w:r w:rsidR="00F7460E">
        <w:t>ref</w:t>
      </w:r>
      <w:proofErr w:type="spellEnd"/>
      <w:r>
        <w:t xml:space="preserve"> §27</w:t>
      </w:r>
      <w:r w:rsidR="00626661">
        <w:t xml:space="preserve"> </w:t>
      </w:r>
      <w:r w:rsidRPr="00D07A6F">
        <w:rPr>
          <w:i/>
        </w:rPr>
        <w:t>«</w:t>
      </w:r>
      <w:r w:rsidR="00626661" w:rsidRPr="00D07A6F">
        <w:rPr>
          <w:i/>
        </w:rPr>
        <w:t>Menighetsrådet godkjenner om inventar midlertidig kan flyttes ut av kirkerommet</w:t>
      </w:r>
      <w:r w:rsidRPr="00D07A6F">
        <w:rPr>
          <w:i/>
        </w:rPr>
        <w:t>»</w:t>
      </w:r>
      <w:r w:rsidR="00626661" w:rsidRPr="00D07A6F">
        <w:rPr>
          <w:i/>
        </w:rPr>
        <w:t>.</w:t>
      </w:r>
      <w:r w:rsidRPr="00D07A6F">
        <w:rPr>
          <w:i/>
        </w:rPr>
        <w:t xml:space="preserve"> </w:t>
      </w:r>
      <w:r w:rsidR="002B4137">
        <w:t xml:space="preserve">Sokneprestens innflytelse </w:t>
      </w:r>
      <w:r w:rsidR="00234EB6">
        <w:t>i en slik sak</w:t>
      </w:r>
      <w:r w:rsidR="002B4137">
        <w:t xml:space="preserve"> vil d</w:t>
      </w:r>
      <w:r w:rsidR="00234EB6">
        <w:t xml:space="preserve">a være begrenset til å være den samme som andre medlemmer av MR </w:t>
      </w:r>
      <w:r w:rsidR="005748CE">
        <w:t xml:space="preserve">har - </w:t>
      </w:r>
      <w:r w:rsidR="00E6467B">
        <w:t>alle</w:t>
      </w:r>
      <w:r w:rsidR="00234EB6">
        <w:t xml:space="preserve"> stiller på like fot i en demokratisk prosess.</w:t>
      </w:r>
    </w:p>
    <w:p w:rsidR="007D2230" w:rsidRDefault="007D2230" w:rsidP="00E6467B">
      <w:pPr>
        <w:pStyle w:val="Listeavsnitt"/>
        <w:numPr>
          <w:ilvl w:val="0"/>
          <w:numId w:val="2"/>
        </w:numPr>
      </w:pPr>
      <w:r>
        <w:t>Biskop har myndighet når det gjelder fjerning eller avhending av utstyr (§26)</w:t>
      </w:r>
      <w:r w:rsidR="00234EB6">
        <w:t>, noe som ikke har vært aktuelt hos oss.</w:t>
      </w:r>
    </w:p>
    <w:p w:rsidR="007D2230" w:rsidRPr="00D07A6F" w:rsidRDefault="00E6467B" w:rsidP="007D2230">
      <w:r>
        <w:t xml:space="preserve">Åpning av alterring skjedde i 2014, </w:t>
      </w:r>
      <w:proofErr w:type="spellStart"/>
      <w:r>
        <w:t>dvs</w:t>
      </w:r>
      <w:proofErr w:type="spellEnd"/>
      <w:r>
        <w:t xml:space="preserve"> før kirkemøtet hadde gjort vedtak om regler for midlertidig flytting. </w:t>
      </w:r>
      <w:r w:rsidR="007D2230">
        <w:t xml:space="preserve">Slik sett har vi når alt kommer til alt holdt oss innenfor </w:t>
      </w:r>
      <w:r>
        <w:t>lover og regler som til enhver tid har vært gjeldende</w:t>
      </w:r>
      <w:r w:rsidR="007D2230">
        <w:t>, med ett viktig unntak som jeg skal komme tilbake til under neste avsnitt.</w:t>
      </w:r>
    </w:p>
    <w:p w:rsidR="00AB4E9F" w:rsidRDefault="00AB4E9F" w:rsidP="00AB4E9F">
      <w:pPr>
        <w:pStyle w:val="Overskrift2"/>
      </w:pPr>
      <w:r>
        <w:t>Østenstad menighetsråds beslutningsprosess</w:t>
      </w:r>
    </w:p>
    <w:p w:rsidR="00234EB6" w:rsidRDefault="00234EB6" w:rsidP="00234EB6">
      <w:r>
        <w:t xml:space="preserve">Menighetsrådet fatter sine vedtak i MR møter. Før vi kommer så langt gjøres saksforberedelser enten av stab, MR medlemmer eller av utvalg med mandat fra </w:t>
      </w:r>
      <w:r w:rsidR="00825D8E">
        <w:t>MR på</w:t>
      </w:r>
      <w:r>
        <w:t xml:space="preserve"> sine virkeområder.</w:t>
      </w:r>
      <w:r w:rsidR="00D7237B">
        <w:t xml:space="preserve"> </w:t>
      </w:r>
    </w:p>
    <w:p w:rsidR="00D7237B" w:rsidRDefault="00D7237B" w:rsidP="00234EB6">
      <w:pPr>
        <w:rPr>
          <w:i/>
        </w:rPr>
      </w:pPr>
      <w:r>
        <w:lastRenderedPageBreak/>
        <w:t xml:space="preserve">Bruk av liturgisk utstyr og inventar ligger som ett av flere områder under Gudstjenesteutvalgets mandat: </w:t>
      </w:r>
      <w:r w:rsidRPr="00D7237B">
        <w:rPr>
          <w:i/>
        </w:rPr>
        <w:t>«Utvalget skal utrede enkeltsaker som gjelder gudstjenesten, så som bruk av liturgisk utstyr og inventar i kirkerommet, og legge fram forslag til vedtak for menighetsrådet»</w:t>
      </w:r>
    </w:p>
    <w:p w:rsidR="004E4D8E" w:rsidRDefault="00F60EA3" w:rsidP="00234EB6">
      <w:r>
        <w:t>Det er normal praksis at e</w:t>
      </w:r>
      <w:r w:rsidR="00B83BE9">
        <w:t>t utvalg</w:t>
      </w:r>
      <w:r>
        <w:t xml:space="preserve"> ut</w:t>
      </w:r>
      <w:r w:rsidR="00B83BE9">
        <w:t>rede</w:t>
      </w:r>
      <w:r w:rsidR="00E6467B">
        <w:t>r</w:t>
      </w:r>
      <w:r w:rsidR="00B83BE9">
        <w:t xml:space="preserve"> saker som ligger under menighetsrådets beslutningsområde, men det er </w:t>
      </w:r>
      <w:r>
        <w:t xml:space="preserve">alltid </w:t>
      </w:r>
      <w:r w:rsidR="00B83BE9">
        <w:t xml:space="preserve">MR selv som </w:t>
      </w:r>
      <w:r>
        <w:t>er ansvarlig for</w:t>
      </w:r>
      <w:r w:rsidR="00B83BE9">
        <w:t xml:space="preserve"> beslutning i en slik sak. </w:t>
      </w:r>
    </w:p>
    <w:p w:rsidR="00B83BE9" w:rsidRDefault="00B83BE9" w:rsidP="00234EB6">
      <w:r>
        <w:t xml:space="preserve">En kan stille spørsmål om vedtaket vi gjorde 8.11.16 under steg 7 i prosessen </w:t>
      </w:r>
      <w:r w:rsidR="004E4D8E">
        <w:t xml:space="preserve">(se tabell i vedlegg) </w:t>
      </w:r>
      <w:r w:rsidR="00613AA4">
        <w:t xml:space="preserve">var </w:t>
      </w:r>
      <w:r w:rsidR="00F60EA3">
        <w:t>fornuftig og riktig</w:t>
      </w:r>
      <w:r>
        <w:t xml:space="preserve">. </w:t>
      </w:r>
      <w:r w:rsidR="004E4D8E">
        <w:t xml:space="preserve">Viste MR beslutningsvegring i en omstridt sak – og overlot ballen til GU? MR leders syn er at </w:t>
      </w:r>
      <w:r w:rsidR="00E6467B">
        <w:t>MR da</w:t>
      </w:r>
      <w:r w:rsidR="004E4D8E">
        <w:t xml:space="preserve"> gjorde en feil – saken var ferdig utredet, og vi skulle selv ha avsluttet saken med et vedtak </w:t>
      </w:r>
      <w:r w:rsidR="00664E7C">
        <w:t>for eller mot åpning</w:t>
      </w:r>
      <w:r w:rsidR="004E4D8E">
        <w:t>. Feilen ble rettet opp igjen med MR vedtak 28.3.17 (steg 11), men feilen skapte uklarheter i menigheten om hvem som faktisk hadde besluttet åpning – var det MR, GU eller var det soknepresten.</w:t>
      </w:r>
    </w:p>
    <w:p w:rsidR="00402EE2" w:rsidRPr="00B83BE9" w:rsidRDefault="00402EE2" w:rsidP="00402EE2">
      <w:pPr>
        <w:pStyle w:val="Overskrift2"/>
      </w:pPr>
      <w:r>
        <w:t>Menighetsrådets kommunikasjon med menigheten</w:t>
      </w:r>
    </w:p>
    <w:p w:rsidR="00A97D5C" w:rsidRDefault="00A97D5C" w:rsidP="00A97D5C">
      <w:pPr>
        <w:pStyle w:val="Overskrift3"/>
      </w:pPr>
      <w:r>
        <w:t>Informasjon</w:t>
      </w:r>
    </w:p>
    <w:p w:rsidR="00D7237B" w:rsidRDefault="00AF37A4" w:rsidP="00234EB6">
      <w:r>
        <w:t>Mange i menigheten har en oppfatning av at bakgrunnen for vedtaket om åpning av alterringen ble for dårlig kommunisert i menigheten</w:t>
      </w:r>
      <w:r w:rsidR="00A97D5C">
        <w:t>. D</w:t>
      </w:r>
      <w:r>
        <w:t>enne kritikken kom</w:t>
      </w:r>
      <w:r w:rsidR="00A97D5C">
        <w:t xml:space="preserve"> særlig fram på årsmøtet i 2017, og den mener jeg MR skal ta til seg på generelt grunnlag. Vi bør vurdere bruk av flere informasjonskanaler utad i forhold til menighetsrådets arbeid, og mitt forslag er at AU ser på dette og kommer opp med forslag til tiltak i god tid før årsmøtet 2018.</w:t>
      </w:r>
      <w:r w:rsidR="0039201A">
        <w:t xml:space="preserve"> </w:t>
      </w:r>
    </w:p>
    <w:p w:rsidR="00A97D5C" w:rsidRDefault="00A97D5C" w:rsidP="00A97D5C">
      <w:pPr>
        <w:pStyle w:val="Overskrift3"/>
      </w:pPr>
      <w:r>
        <w:t>Spørre menigheten til råds</w:t>
      </w:r>
    </w:p>
    <w:p w:rsidR="00AF37A4" w:rsidRDefault="00AF37A4" w:rsidP="00234EB6">
      <w:r>
        <w:t xml:space="preserve">Et av medlemmene i GU gjennomførte 22 mai 2016 en spørreundersøkelse der folk ble bedt om å gi sin oppfatning til kjenne. </w:t>
      </w:r>
      <w:r w:rsidRPr="00AF37A4">
        <w:t xml:space="preserve">Av 42 spurte, ønsket 36 å beholde alterringen komplett, 5 ville </w:t>
      </w:r>
      <w:r w:rsidR="00F60EA3">
        <w:t>åpne</w:t>
      </w:r>
      <w:r w:rsidRPr="00AF37A4">
        <w:t xml:space="preserve"> den, mens 1 svarte «vet ikke».</w:t>
      </w:r>
      <w:r>
        <w:t xml:space="preserve"> </w:t>
      </w:r>
    </w:p>
    <w:p w:rsidR="0039201A" w:rsidRDefault="0039201A" w:rsidP="00234EB6">
      <w:r>
        <w:t xml:space="preserve">Kirkeloven åpner for at MR kan spørre menigheten til råds i </w:t>
      </w:r>
      <w:proofErr w:type="spellStart"/>
      <w:r>
        <w:t>beslutningsaker</w:t>
      </w:r>
      <w:proofErr w:type="spellEnd"/>
      <w:r>
        <w:t>, men verktø</w:t>
      </w:r>
      <w:r w:rsidR="00A97D5C">
        <w:t xml:space="preserve">yet vi da har er menighetsmøtet. </w:t>
      </w:r>
      <w:r>
        <w:t>Ser vi retrospektivt på dette, så hadde vel menighetsrådet hatt mer å støtte seg til hvis vi hadde arrangert et menighetsmøte på saken i stedet for en spørreundersøkelse utført av et GU medlem. Da kunne ulike syn vært redegjort for</w:t>
      </w:r>
      <w:r w:rsidR="00A97D5C">
        <w:t xml:space="preserve"> i forkant</w:t>
      </w:r>
      <w:r>
        <w:t xml:space="preserve">, og folk kunne gjøre seg opp en kvalifisert oppfatning. Et menighetsmøte er også kunngjort på forhånd, slik at en har mulighet til å få et mer representativt tverrsnitt av medlemmer til stede. </w:t>
      </w:r>
      <w:r w:rsidR="00F60EA3">
        <w:t>Dette ble ikke gjort i fm vår s</w:t>
      </w:r>
      <w:r w:rsidR="00354B40">
        <w:t xml:space="preserve">pørreundersøkelse 22 mai. </w:t>
      </w:r>
      <w:r w:rsidR="00A97D5C">
        <w:t>Men det skal understrekes at MR står ansvarlig for endelig beslutning uansett resultat av slike spørringer.</w:t>
      </w:r>
    </w:p>
    <w:p w:rsidR="00AB4E9F" w:rsidRPr="00AB4E9F" w:rsidRDefault="00AB4E9F" w:rsidP="00AB4E9F">
      <w:pPr>
        <w:pStyle w:val="Overskrift2"/>
      </w:pPr>
      <w:r>
        <w:t>Konklusjon</w:t>
      </w:r>
    </w:p>
    <w:p w:rsidR="00AB4E9F" w:rsidRDefault="00A97D5C" w:rsidP="00AB4E9F">
      <w:r>
        <w:t xml:space="preserve">Menighetsrådet bør merke seg det ansvar vi har får å fatte godt begrunnede beslutninger innenfor de områdene vi har ansvar for, også i de saker som kan være omstridt eller vanskelige. </w:t>
      </w:r>
      <w:r w:rsidR="00F53F26">
        <w:t>Mitt syn er at vi i denne saken ikke har vært tydelige og besluttsomme nok.</w:t>
      </w:r>
    </w:p>
    <w:p w:rsidR="005E5355" w:rsidRPr="00AB4E9F" w:rsidRDefault="005E5355" w:rsidP="00AB4E9F">
      <w:r>
        <w:t>Menighetsrådet bør også</w:t>
      </w:r>
      <w:r w:rsidR="00CF0845">
        <w:t xml:space="preserve"> i flere saker</w:t>
      </w:r>
      <w:r>
        <w:t xml:space="preserve"> være tydeligere i vår </w:t>
      </w:r>
      <w:r w:rsidR="00F53F26">
        <w:t>kommunikasjon</w:t>
      </w:r>
      <w:r>
        <w:t xml:space="preserve"> </w:t>
      </w:r>
      <w:r w:rsidR="00F53F26">
        <w:t>utad mot menighet/ offentlighet. V</w:t>
      </w:r>
      <w:r w:rsidR="008E2B18">
        <w:t>i</w:t>
      </w:r>
      <w:r w:rsidR="00F53F26">
        <w:t xml:space="preserve"> er forbilledlige når det gjelder offentliggjøring av protokoller - ingen andre menigheter i Asker gjør tilsvarende. Men vi bør etter mitt syn drive mer utstrakt saksopplysning – hva er vår agenda, hva er viktig for menigheten, </w:t>
      </w:r>
      <w:proofErr w:type="spellStart"/>
      <w:proofErr w:type="gramStart"/>
      <w:r w:rsidR="00F53F26">
        <w:t>etc</w:t>
      </w:r>
      <w:proofErr w:type="spellEnd"/>
      <w:r w:rsidR="00F53F26">
        <w:t>…</w:t>
      </w:r>
      <w:proofErr w:type="gramEnd"/>
      <w:r w:rsidR="00F53F26">
        <w:t xml:space="preserve"> Tiltaket vi nå gjør mot bibelgruppene er i så måte et skritt i riktig retning. Mitt forslag er at AU ser på dette og kommer med ytterligere forslag i et møte på vårparten – helst</w:t>
      </w:r>
      <w:r w:rsidR="00CF0845">
        <w:t xml:space="preserve"> en gang</w:t>
      </w:r>
      <w:r w:rsidR="00F53F26">
        <w:t xml:space="preserve"> </w:t>
      </w:r>
      <w:r w:rsidR="00CF0845">
        <w:t>før årsmøtet 2018.</w:t>
      </w:r>
      <w:r w:rsidR="00664E7C">
        <w:t xml:space="preserve"> </w:t>
      </w:r>
      <w:proofErr w:type="spellStart"/>
      <w:r w:rsidR="00664E7C">
        <w:t>Ref</w:t>
      </w:r>
      <w:proofErr w:type="spellEnd"/>
      <w:r w:rsidR="00664E7C">
        <w:t xml:space="preserve"> for øvrig sak om kommunikasjonsstrategi som er planlagt behandlet i MR møtet 13. februar2018.</w:t>
      </w:r>
    </w:p>
    <w:p w:rsidR="00E06410" w:rsidRDefault="00E06410"/>
    <w:p w:rsidR="00E06410" w:rsidRDefault="00E06410"/>
    <w:p w:rsidR="00E06410" w:rsidRPr="00F53F26" w:rsidRDefault="00AB4E9F">
      <w:pPr>
        <w:rPr>
          <w:b/>
          <w:sz w:val="36"/>
          <w:szCs w:val="36"/>
        </w:rPr>
      </w:pPr>
      <w:r w:rsidRPr="00F53F26">
        <w:rPr>
          <w:b/>
          <w:sz w:val="36"/>
          <w:szCs w:val="36"/>
        </w:rPr>
        <w:t>Vedlegg</w:t>
      </w:r>
    </w:p>
    <w:p w:rsidR="00E06410" w:rsidRDefault="00AB4E9F" w:rsidP="00AB4E9F">
      <w:pPr>
        <w:pStyle w:val="Overskrift1"/>
      </w:pPr>
      <w:r>
        <w:t>Saksgang i Østenstad menighet vedr åpning av alterringen</w:t>
      </w:r>
      <w:r w:rsidR="008E2B18">
        <w:t xml:space="preserve"> (AR)</w:t>
      </w:r>
    </w:p>
    <w:p w:rsidR="00E06410" w:rsidRDefault="00E06410"/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6951"/>
      </w:tblGrid>
      <w:tr w:rsidR="00E06410" w:rsidTr="00D56117">
        <w:tc>
          <w:tcPr>
            <w:tcW w:w="704" w:type="dxa"/>
            <w:shd w:val="clear" w:color="auto" w:fill="FBE4D5" w:themeFill="accent2" w:themeFillTint="33"/>
          </w:tcPr>
          <w:p w:rsidR="00E06410" w:rsidRPr="0066702E" w:rsidRDefault="00E06410" w:rsidP="00E06410">
            <w:pPr>
              <w:rPr>
                <w:sz w:val="20"/>
              </w:rPr>
            </w:pPr>
            <w:r w:rsidRPr="0066702E">
              <w:rPr>
                <w:sz w:val="20"/>
              </w:rPr>
              <w:t>steg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E06410" w:rsidRPr="0066702E" w:rsidRDefault="00E06410" w:rsidP="00E06410">
            <w:pPr>
              <w:rPr>
                <w:sz w:val="20"/>
              </w:rPr>
            </w:pPr>
            <w:r w:rsidRPr="0066702E">
              <w:rPr>
                <w:sz w:val="20"/>
              </w:rPr>
              <w:t>Tidspunkt</w:t>
            </w:r>
          </w:p>
        </w:tc>
        <w:tc>
          <w:tcPr>
            <w:tcW w:w="6951" w:type="dxa"/>
            <w:shd w:val="clear" w:color="auto" w:fill="FBE4D5" w:themeFill="accent2" w:themeFillTint="33"/>
          </w:tcPr>
          <w:p w:rsidR="00E06410" w:rsidRPr="0066702E" w:rsidRDefault="00E06410" w:rsidP="00E06410">
            <w:pPr>
              <w:rPr>
                <w:sz w:val="20"/>
              </w:rPr>
            </w:pPr>
            <w:r w:rsidRPr="0066702E">
              <w:rPr>
                <w:sz w:val="20"/>
              </w:rPr>
              <w:t>Hendelse</w:t>
            </w:r>
          </w:p>
        </w:tc>
      </w:tr>
      <w:tr w:rsidR="00E06410" w:rsidTr="00E06410">
        <w:tc>
          <w:tcPr>
            <w:tcW w:w="704" w:type="dxa"/>
          </w:tcPr>
          <w:p w:rsidR="00E06410" w:rsidRPr="0066702E" w:rsidRDefault="00E06410" w:rsidP="00E06410">
            <w:pPr>
              <w:jc w:val="center"/>
              <w:rPr>
                <w:sz w:val="18"/>
              </w:rPr>
            </w:pPr>
            <w:r w:rsidRPr="0066702E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E06410" w:rsidRPr="0066702E" w:rsidRDefault="00120F61" w:rsidP="00E064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Våren 2014</w:t>
            </w:r>
          </w:p>
        </w:tc>
        <w:tc>
          <w:tcPr>
            <w:tcW w:w="6951" w:type="dxa"/>
          </w:tcPr>
          <w:p w:rsidR="00E06410" w:rsidRPr="0066702E" w:rsidRDefault="00E06410" w:rsidP="00E06410">
            <w:pPr>
              <w:rPr>
                <w:sz w:val="18"/>
              </w:rPr>
            </w:pPr>
            <w:r>
              <w:rPr>
                <w:sz w:val="18"/>
              </w:rPr>
              <w:t>AR</w:t>
            </w:r>
            <w:r w:rsidRPr="0066702E">
              <w:rPr>
                <w:sz w:val="18"/>
              </w:rPr>
              <w:t xml:space="preserve"> åpnes </w:t>
            </w:r>
            <w:r w:rsidR="00120F61">
              <w:rPr>
                <w:sz w:val="18"/>
              </w:rPr>
              <w:t>etter ønske fra</w:t>
            </w:r>
            <w:r w:rsidRPr="0066702E">
              <w:rPr>
                <w:sz w:val="18"/>
              </w:rPr>
              <w:t xml:space="preserve"> sokneprest</w:t>
            </w:r>
          </w:p>
        </w:tc>
      </w:tr>
      <w:tr w:rsidR="00E06410" w:rsidTr="00E06410">
        <w:tc>
          <w:tcPr>
            <w:tcW w:w="704" w:type="dxa"/>
          </w:tcPr>
          <w:p w:rsidR="00E06410" w:rsidRPr="0066702E" w:rsidRDefault="00E06410" w:rsidP="00E064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</w:tcPr>
          <w:p w:rsidR="00E06410" w:rsidRPr="0066702E" w:rsidRDefault="00120F61" w:rsidP="00E064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April 2015</w:t>
            </w:r>
          </w:p>
        </w:tc>
        <w:tc>
          <w:tcPr>
            <w:tcW w:w="6951" w:type="dxa"/>
          </w:tcPr>
          <w:p w:rsidR="00E06410" w:rsidRPr="0066702E" w:rsidRDefault="00120F61" w:rsidP="00E06410">
            <w:pPr>
              <w:rPr>
                <w:sz w:val="18"/>
              </w:rPr>
            </w:pPr>
            <w:r>
              <w:rPr>
                <w:sz w:val="18"/>
              </w:rPr>
              <w:t xml:space="preserve">Kirkemøtet vedtar </w:t>
            </w:r>
            <w:r w:rsidRPr="00120F61">
              <w:rPr>
                <w:sz w:val="18"/>
              </w:rPr>
              <w:t>Regler for liturgisk inventar og utstyr</w:t>
            </w:r>
            <w:r>
              <w:rPr>
                <w:sz w:val="18"/>
              </w:rPr>
              <w:t xml:space="preserve">, men bestemmelser om roller for biskop, prost, MR </w:t>
            </w:r>
            <w:proofErr w:type="spellStart"/>
            <w:proofErr w:type="gramStart"/>
            <w:r>
              <w:rPr>
                <w:sz w:val="18"/>
              </w:rPr>
              <w:t>etc</w:t>
            </w:r>
            <w:proofErr w:type="spellEnd"/>
            <w:r>
              <w:rPr>
                <w:sz w:val="18"/>
              </w:rPr>
              <w:t>…</w:t>
            </w:r>
            <w:proofErr w:type="gramEnd"/>
            <w:r>
              <w:rPr>
                <w:sz w:val="18"/>
              </w:rPr>
              <w:t xml:space="preserve"> MR </w:t>
            </w:r>
            <w:r w:rsidR="00514380">
              <w:rPr>
                <w:sz w:val="18"/>
              </w:rPr>
              <w:t>får der en</w:t>
            </w:r>
            <w:r>
              <w:rPr>
                <w:sz w:val="18"/>
              </w:rPr>
              <w:t xml:space="preserve"> rolle </w:t>
            </w:r>
            <w:proofErr w:type="spellStart"/>
            <w:r>
              <w:rPr>
                <w:sz w:val="18"/>
              </w:rPr>
              <w:t>ifm</w:t>
            </w:r>
            <w:proofErr w:type="spellEnd"/>
            <w:r>
              <w:rPr>
                <w:sz w:val="18"/>
              </w:rPr>
              <w:t xml:space="preserve"> «midlertidig flytting» (§27)</w:t>
            </w:r>
          </w:p>
        </w:tc>
      </w:tr>
      <w:tr w:rsidR="00E06410" w:rsidTr="00E06410">
        <w:tc>
          <w:tcPr>
            <w:tcW w:w="704" w:type="dxa"/>
          </w:tcPr>
          <w:p w:rsidR="00E06410" w:rsidRPr="0066702E" w:rsidRDefault="00E06410" w:rsidP="00E064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</w:tcPr>
          <w:p w:rsidR="00E06410" w:rsidRPr="0066702E" w:rsidRDefault="00E06410" w:rsidP="00E064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29.3.16</w:t>
            </w:r>
          </w:p>
        </w:tc>
        <w:tc>
          <w:tcPr>
            <w:tcW w:w="6951" w:type="dxa"/>
          </w:tcPr>
          <w:p w:rsidR="00E06410" w:rsidRPr="0066702E" w:rsidRDefault="00E06410" w:rsidP="00E06410">
            <w:pPr>
              <w:rPr>
                <w:sz w:val="18"/>
              </w:rPr>
            </w:pPr>
            <w:r>
              <w:rPr>
                <w:sz w:val="18"/>
              </w:rPr>
              <w:t>MR nedsetter gudstjenesteutvalg</w:t>
            </w:r>
            <w:r w:rsidR="00D56117">
              <w:rPr>
                <w:sz w:val="18"/>
              </w:rPr>
              <w:t xml:space="preserve">, med </w:t>
            </w:r>
            <w:r w:rsidR="008E2B18">
              <w:rPr>
                <w:sz w:val="18"/>
              </w:rPr>
              <w:t>oppgave</w:t>
            </w:r>
            <w:r w:rsidR="00D56117">
              <w:rPr>
                <w:sz w:val="18"/>
              </w:rPr>
              <w:t xml:space="preserve"> bl.a. å gi råd knyttet til kirkemøtevedtaket som MR på det tidspunkt var gjort kjent med</w:t>
            </w:r>
          </w:p>
        </w:tc>
      </w:tr>
      <w:tr w:rsidR="00E06410" w:rsidTr="00E06410">
        <w:tc>
          <w:tcPr>
            <w:tcW w:w="704" w:type="dxa"/>
          </w:tcPr>
          <w:p w:rsidR="00E06410" w:rsidRPr="0066702E" w:rsidRDefault="00E06410" w:rsidP="00E064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4" w:type="dxa"/>
          </w:tcPr>
          <w:p w:rsidR="00E06410" w:rsidRPr="0066702E" w:rsidRDefault="002F7E5C" w:rsidP="00E064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22.5.1</w:t>
            </w:r>
            <w:r w:rsidR="008E2B18">
              <w:rPr>
                <w:sz w:val="18"/>
              </w:rPr>
              <w:t>6</w:t>
            </w:r>
          </w:p>
        </w:tc>
        <w:tc>
          <w:tcPr>
            <w:tcW w:w="6951" w:type="dxa"/>
          </w:tcPr>
          <w:p w:rsidR="00E06410" w:rsidRPr="0066702E" w:rsidRDefault="00E06410" w:rsidP="00E06410">
            <w:pPr>
              <w:rPr>
                <w:sz w:val="18"/>
              </w:rPr>
            </w:pPr>
            <w:r>
              <w:rPr>
                <w:sz w:val="18"/>
              </w:rPr>
              <w:t>Spørreundersøkelse på kirkekaffe</w:t>
            </w:r>
            <w:r w:rsidR="0026465B">
              <w:rPr>
                <w:sz w:val="18"/>
              </w:rPr>
              <w:t xml:space="preserve"> vedr alterringen. Majoritet av </w:t>
            </w:r>
            <w:r w:rsidR="00CE42B7">
              <w:rPr>
                <w:sz w:val="18"/>
              </w:rPr>
              <w:t>respondenter</w:t>
            </w:r>
            <w:r w:rsidR="0026465B">
              <w:rPr>
                <w:sz w:val="18"/>
              </w:rPr>
              <w:t xml:space="preserve"> (vesentlig eldre folk) ønsker ikke åpen alterring</w:t>
            </w:r>
          </w:p>
        </w:tc>
      </w:tr>
      <w:tr w:rsidR="00120F61" w:rsidTr="00E06410">
        <w:tc>
          <w:tcPr>
            <w:tcW w:w="704" w:type="dxa"/>
          </w:tcPr>
          <w:p w:rsidR="00120F61" w:rsidRDefault="00120F61" w:rsidP="00E064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4" w:type="dxa"/>
          </w:tcPr>
          <w:p w:rsidR="00120F61" w:rsidRDefault="00120F61" w:rsidP="00E064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9.6.</w:t>
            </w:r>
            <w:r w:rsidR="008E2B18">
              <w:rPr>
                <w:sz w:val="18"/>
              </w:rPr>
              <w:t>16</w:t>
            </w:r>
          </w:p>
        </w:tc>
        <w:tc>
          <w:tcPr>
            <w:tcW w:w="6951" w:type="dxa"/>
          </w:tcPr>
          <w:p w:rsidR="00120F61" w:rsidRDefault="00120F61" w:rsidP="00E06410">
            <w:pPr>
              <w:rPr>
                <w:sz w:val="18"/>
              </w:rPr>
            </w:pPr>
            <w:r>
              <w:rPr>
                <w:sz w:val="18"/>
              </w:rPr>
              <w:t>GU lager tilråding til MR</w:t>
            </w:r>
          </w:p>
        </w:tc>
      </w:tr>
      <w:tr w:rsidR="00E06410" w:rsidTr="00E06410">
        <w:tc>
          <w:tcPr>
            <w:tcW w:w="704" w:type="dxa"/>
          </w:tcPr>
          <w:p w:rsidR="00E06410" w:rsidRPr="0066702E" w:rsidRDefault="00120F61" w:rsidP="00E064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34" w:type="dxa"/>
          </w:tcPr>
          <w:p w:rsidR="00E06410" w:rsidRPr="0066702E" w:rsidRDefault="00E06410" w:rsidP="00E064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4.10.16</w:t>
            </w:r>
          </w:p>
        </w:tc>
        <w:tc>
          <w:tcPr>
            <w:tcW w:w="6951" w:type="dxa"/>
          </w:tcPr>
          <w:p w:rsidR="00E06410" w:rsidRPr="0066702E" w:rsidRDefault="00E06410" w:rsidP="00E06410">
            <w:pPr>
              <w:rPr>
                <w:sz w:val="18"/>
              </w:rPr>
            </w:pPr>
            <w:r>
              <w:rPr>
                <w:sz w:val="18"/>
              </w:rPr>
              <w:t>1 gangs behandling av AR sak</w:t>
            </w:r>
            <w:r w:rsidR="00120F61">
              <w:rPr>
                <w:sz w:val="18"/>
              </w:rPr>
              <w:t xml:space="preserve"> i MR</w:t>
            </w:r>
            <w:r>
              <w:rPr>
                <w:sz w:val="18"/>
              </w:rPr>
              <w:t xml:space="preserve"> – på basis av notat fra GU – </w:t>
            </w:r>
            <w:r w:rsidR="00120F61">
              <w:rPr>
                <w:sz w:val="18"/>
              </w:rPr>
              <w:t>beslutning</w:t>
            </w:r>
            <w:r>
              <w:rPr>
                <w:sz w:val="18"/>
              </w:rPr>
              <w:t xml:space="preserve"> utsettes</w:t>
            </w:r>
          </w:p>
        </w:tc>
      </w:tr>
      <w:tr w:rsidR="00E06410" w:rsidTr="00E06410">
        <w:tc>
          <w:tcPr>
            <w:tcW w:w="704" w:type="dxa"/>
          </w:tcPr>
          <w:p w:rsidR="00E06410" w:rsidRPr="0066702E" w:rsidRDefault="00120F61" w:rsidP="00E064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34" w:type="dxa"/>
          </w:tcPr>
          <w:p w:rsidR="00E06410" w:rsidRPr="0066702E" w:rsidRDefault="00E06410" w:rsidP="00E064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8.11.16</w:t>
            </w:r>
          </w:p>
        </w:tc>
        <w:tc>
          <w:tcPr>
            <w:tcW w:w="6951" w:type="dxa"/>
          </w:tcPr>
          <w:p w:rsidR="00E06410" w:rsidRDefault="00E06410" w:rsidP="00E06410">
            <w:pPr>
              <w:rPr>
                <w:sz w:val="18"/>
              </w:rPr>
            </w:pPr>
            <w:r>
              <w:rPr>
                <w:sz w:val="18"/>
              </w:rPr>
              <w:t>2 gangs behandling av AR sak – MR vedtar prinsipper, men delegerer beslutning om strategi og praksis til GU</w:t>
            </w:r>
          </w:p>
        </w:tc>
      </w:tr>
      <w:tr w:rsidR="00E06410" w:rsidTr="00E06410">
        <w:tc>
          <w:tcPr>
            <w:tcW w:w="704" w:type="dxa"/>
          </w:tcPr>
          <w:p w:rsidR="00E06410" w:rsidRDefault="00120F61" w:rsidP="00E064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34" w:type="dxa"/>
          </w:tcPr>
          <w:p w:rsidR="00E06410" w:rsidRPr="0066702E" w:rsidRDefault="0026465B" w:rsidP="00E064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9.2.17</w:t>
            </w:r>
          </w:p>
        </w:tc>
        <w:tc>
          <w:tcPr>
            <w:tcW w:w="6951" w:type="dxa"/>
          </w:tcPr>
          <w:p w:rsidR="00E06410" w:rsidRDefault="00E06410" w:rsidP="00E06410">
            <w:pPr>
              <w:rPr>
                <w:sz w:val="18"/>
              </w:rPr>
            </w:pPr>
            <w:r>
              <w:rPr>
                <w:sz w:val="18"/>
              </w:rPr>
              <w:t>GU beslutter opplegg for praksis med åpen AR</w:t>
            </w:r>
          </w:p>
        </w:tc>
      </w:tr>
      <w:tr w:rsidR="00E06410" w:rsidTr="00E06410">
        <w:tc>
          <w:tcPr>
            <w:tcW w:w="704" w:type="dxa"/>
          </w:tcPr>
          <w:p w:rsidR="00E06410" w:rsidRDefault="00120F61" w:rsidP="00E064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34" w:type="dxa"/>
          </w:tcPr>
          <w:p w:rsidR="00E06410" w:rsidRPr="0066702E" w:rsidRDefault="00E06410" w:rsidP="00E064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12.3.17</w:t>
            </w:r>
          </w:p>
        </w:tc>
        <w:tc>
          <w:tcPr>
            <w:tcW w:w="6951" w:type="dxa"/>
          </w:tcPr>
          <w:p w:rsidR="00E06410" w:rsidRDefault="00E06410" w:rsidP="00E06410">
            <w:pPr>
              <w:rPr>
                <w:sz w:val="18"/>
              </w:rPr>
            </w:pPr>
            <w:r>
              <w:rPr>
                <w:sz w:val="18"/>
              </w:rPr>
              <w:t>Orientering på årsmøte</w:t>
            </w:r>
          </w:p>
        </w:tc>
      </w:tr>
      <w:tr w:rsidR="00E06410" w:rsidTr="00E06410">
        <w:tc>
          <w:tcPr>
            <w:tcW w:w="704" w:type="dxa"/>
          </w:tcPr>
          <w:p w:rsidR="00E06410" w:rsidRDefault="00120F61" w:rsidP="00E064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34" w:type="dxa"/>
          </w:tcPr>
          <w:p w:rsidR="00E06410" w:rsidRPr="0066702E" w:rsidRDefault="00E06410" w:rsidP="00E064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28.3.17</w:t>
            </w:r>
          </w:p>
        </w:tc>
        <w:tc>
          <w:tcPr>
            <w:tcW w:w="6951" w:type="dxa"/>
          </w:tcPr>
          <w:p w:rsidR="00E06410" w:rsidRDefault="00E06410" w:rsidP="00E06410">
            <w:pPr>
              <w:rPr>
                <w:sz w:val="18"/>
              </w:rPr>
            </w:pPr>
            <w:r>
              <w:rPr>
                <w:sz w:val="18"/>
              </w:rPr>
              <w:t xml:space="preserve">3 gangs behandling </w:t>
            </w:r>
            <w:r w:rsidR="00D56117">
              <w:rPr>
                <w:sz w:val="18"/>
              </w:rPr>
              <w:t xml:space="preserve">i MR </w:t>
            </w:r>
            <w:r>
              <w:rPr>
                <w:sz w:val="18"/>
              </w:rPr>
              <w:t>av AR sak - MR bekrefter GU beslutning</w:t>
            </w:r>
          </w:p>
        </w:tc>
      </w:tr>
      <w:tr w:rsidR="00E06410" w:rsidTr="00E06410">
        <w:tc>
          <w:tcPr>
            <w:tcW w:w="704" w:type="dxa"/>
          </w:tcPr>
          <w:p w:rsidR="00E06410" w:rsidRDefault="00120F61" w:rsidP="00E064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34" w:type="dxa"/>
          </w:tcPr>
          <w:p w:rsidR="00E06410" w:rsidRPr="0066702E" w:rsidRDefault="00E06410" w:rsidP="00E064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14.5.17</w:t>
            </w:r>
          </w:p>
        </w:tc>
        <w:tc>
          <w:tcPr>
            <w:tcW w:w="6951" w:type="dxa"/>
          </w:tcPr>
          <w:p w:rsidR="00E06410" w:rsidRDefault="00CE42B7" w:rsidP="00E06410">
            <w:pPr>
              <w:rPr>
                <w:sz w:val="18"/>
              </w:rPr>
            </w:pPr>
            <w:r>
              <w:rPr>
                <w:sz w:val="18"/>
              </w:rPr>
              <w:t>MR leder orienterer m</w:t>
            </w:r>
            <w:r w:rsidR="00E06410">
              <w:rPr>
                <w:sz w:val="18"/>
              </w:rPr>
              <w:t>enigheten på kirkekaffe</w:t>
            </w:r>
          </w:p>
        </w:tc>
      </w:tr>
      <w:tr w:rsidR="00BF5B33" w:rsidTr="00E06410">
        <w:tc>
          <w:tcPr>
            <w:tcW w:w="704" w:type="dxa"/>
          </w:tcPr>
          <w:p w:rsidR="00BF5B33" w:rsidRDefault="00BF5B33" w:rsidP="00E064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34" w:type="dxa"/>
          </w:tcPr>
          <w:p w:rsidR="00BF5B33" w:rsidRDefault="00BF5B33" w:rsidP="00E064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23.5.17</w:t>
            </w:r>
          </w:p>
        </w:tc>
        <w:tc>
          <w:tcPr>
            <w:tcW w:w="6951" w:type="dxa"/>
          </w:tcPr>
          <w:p w:rsidR="00BF5B33" w:rsidRDefault="00BF5B33" w:rsidP="00E06410">
            <w:pPr>
              <w:rPr>
                <w:sz w:val="18"/>
              </w:rPr>
            </w:pPr>
            <w:r>
              <w:rPr>
                <w:sz w:val="18"/>
              </w:rPr>
              <w:t>AU oppsummerer kirkekaffe, og diskuterer lærdommer</w:t>
            </w:r>
          </w:p>
        </w:tc>
      </w:tr>
      <w:tr w:rsidR="00CE42B7" w:rsidTr="00E06410">
        <w:tc>
          <w:tcPr>
            <w:tcW w:w="704" w:type="dxa"/>
          </w:tcPr>
          <w:p w:rsidR="00CE42B7" w:rsidRDefault="00BF5B33" w:rsidP="00E064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34" w:type="dxa"/>
          </w:tcPr>
          <w:p w:rsidR="00CE42B7" w:rsidRDefault="00CE42B7" w:rsidP="00E064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6.6.17</w:t>
            </w:r>
          </w:p>
        </w:tc>
        <w:tc>
          <w:tcPr>
            <w:tcW w:w="6951" w:type="dxa"/>
          </w:tcPr>
          <w:p w:rsidR="00CE42B7" w:rsidRDefault="00CE42B7" w:rsidP="00E06410">
            <w:pPr>
              <w:rPr>
                <w:sz w:val="18"/>
              </w:rPr>
            </w:pPr>
            <w:r>
              <w:rPr>
                <w:sz w:val="18"/>
              </w:rPr>
              <w:t>MR vedtar å evaluere prosess</w:t>
            </w:r>
            <w:r w:rsidR="006A32AE">
              <w:rPr>
                <w:sz w:val="18"/>
              </w:rPr>
              <w:t xml:space="preserve"> over sommeren</w:t>
            </w:r>
            <w:r>
              <w:rPr>
                <w:sz w:val="18"/>
              </w:rPr>
              <w:t xml:space="preserve">. Muntlig orientering </w:t>
            </w:r>
            <w:r w:rsidR="00514380">
              <w:rPr>
                <w:sz w:val="18"/>
              </w:rPr>
              <w:t>om</w:t>
            </w:r>
            <w:r w:rsidR="008E2B18">
              <w:rPr>
                <w:sz w:val="18"/>
              </w:rPr>
              <w:t xml:space="preserve"> forutgående</w:t>
            </w:r>
            <w:r w:rsidR="00514380">
              <w:rPr>
                <w:sz w:val="18"/>
              </w:rPr>
              <w:t xml:space="preserve"> AU behandling </w:t>
            </w:r>
            <w:r>
              <w:rPr>
                <w:sz w:val="18"/>
              </w:rPr>
              <w:t>gis</w:t>
            </w:r>
            <w:r w:rsidR="00BF5B33">
              <w:rPr>
                <w:sz w:val="18"/>
              </w:rPr>
              <w:t xml:space="preserve"> av MR leder</w:t>
            </w:r>
            <w:r>
              <w:rPr>
                <w:sz w:val="18"/>
              </w:rPr>
              <w:t xml:space="preserve"> etter møtets avslutning</w:t>
            </w:r>
            <w:r w:rsidR="00514380">
              <w:rPr>
                <w:sz w:val="18"/>
              </w:rPr>
              <w:t>.</w:t>
            </w:r>
          </w:p>
        </w:tc>
      </w:tr>
      <w:tr w:rsidR="00E06410" w:rsidTr="00E06410">
        <w:tc>
          <w:tcPr>
            <w:tcW w:w="704" w:type="dxa"/>
          </w:tcPr>
          <w:p w:rsidR="00E06410" w:rsidRDefault="00BF5B33" w:rsidP="00E064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34" w:type="dxa"/>
          </w:tcPr>
          <w:p w:rsidR="00E06410" w:rsidRPr="0066702E" w:rsidRDefault="008E2B18" w:rsidP="00E064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5F7AC7">
              <w:rPr>
                <w:sz w:val="18"/>
              </w:rPr>
              <w:t>3</w:t>
            </w:r>
            <w:r>
              <w:rPr>
                <w:sz w:val="18"/>
              </w:rPr>
              <w:t>.1.18</w:t>
            </w:r>
          </w:p>
        </w:tc>
        <w:tc>
          <w:tcPr>
            <w:tcW w:w="6951" w:type="dxa"/>
          </w:tcPr>
          <w:p w:rsidR="00E06410" w:rsidRDefault="00E06410" w:rsidP="00E06410">
            <w:pPr>
              <w:rPr>
                <w:sz w:val="18"/>
              </w:rPr>
            </w:pPr>
            <w:r>
              <w:rPr>
                <w:sz w:val="18"/>
              </w:rPr>
              <w:t>MR evaluerer prosess</w:t>
            </w:r>
            <w:r w:rsidR="00BF5B33">
              <w:rPr>
                <w:sz w:val="18"/>
              </w:rPr>
              <w:t xml:space="preserve"> og drar lærdommer </w:t>
            </w:r>
          </w:p>
        </w:tc>
      </w:tr>
    </w:tbl>
    <w:p w:rsidR="00E06410" w:rsidRDefault="00E06410"/>
    <w:sectPr w:rsidR="00E064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E3C" w:rsidRDefault="009C3E3C" w:rsidP="009C3E3C">
      <w:pPr>
        <w:spacing w:after="0" w:line="240" w:lineRule="auto"/>
      </w:pPr>
      <w:r>
        <w:separator/>
      </w:r>
    </w:p>
  </w:endnote>
  <w:endnote w:type="continuationSeparator" w:id="0">
    <w:p w:rsidR="009C3E3C" w:rsidRDefault="009C3E3C" w:rsidP="009C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863117"/>
      <w:docPartObj>
        <w:docPartGallery w:val="Page Numbers (Bottom of Page)"/>
        <w:docPartUnique/>
      </w:docPartObj>
    </w:sdtPr>
    <w:sdtEndPr/>
    <w:sdtContent>
      <w:p w:rsidR="009C3E3C" w:rsidRDefault="009C3E3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6AD">
          <w:rPr>
            <w:noProof/>
          </w:rPr>
          <w:t>1</w:t>
        </w:r>
        <w:r>
          <w:fldChar w:fldCharType="end"/>
        </w:r>
      </w:p>
    </w:sdtContent>
  </w:sdt>
  <w:p w:rsidR="009C3E3C" w:rsidRDefault="009C3E3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E3C" w:rsidRDefault="009C3E3C" w:rsidP="009C3E3C">
      <w:pPr>
        <w:spacing w:after="0" w:line="240" w:lineRule="auto"/>
      </w:pPr>
      <w:r>
        <w:separator/>
      </w:r>
    </w:p>
  </w:footnote>
  <w:footnote w:type="continuationSeparator" w:id="0">
    <w:p w:rsidR="009C3E3C" w:rsidRDefault="009C3E3C" w:rsidP="009C3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67D96"/>
    <w:multiLevelType w:val="hybridMultilevel"/>
    <w:tmpl w:val="6DE2123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2C06B9"/>
    <w:multiLevelType w:val="hybridMultilevel"/>
    <w:tmpl w:val="26D8875C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0"/>
    <w:rsid w:val="00096FFE"/>
    <w:rsid w:val="000F663C"/>
    <w:rsid w:val="00120F61"/>
    <w:rsid w:val="00181AC9"/>
    <w:rsid w:val="001F3987"/>
    <w:rsid w:val="00234EB6"/>
    <w:rsid w:val="0026465B"/>
    <w:rsid w:val="00280DA5"/>
    <w:rsid w:val="002B4137"/>
    <w:rsid w:val="002F7E5C"/>
    <w:rsid w:val="00354B40"/>
    <w:rsid w:val="0039201A"/>
    <w:rsid w:val="003E36AD"/>
    <w:rsid w:val="003E6B3B"/>
    <w:rsid w:val="00402EE2"/>
    <w:rsid w:val="004E4D8E"/>
    <w:rsid w:val="00514380"/>
    <w:rsid w:val="005748CE"/>
    <w:rsid w:val="0059227B"/>
    <w:rsid w:val="005B3910"/>
    <w:rsid w:val="005C4552"/>
    <w:rsid w:val="005E5355"/>
    <w:rsid w:val="005F7AC7"/>
    <w:rsid w:val="00613AA4"/>
    <w:rsid w:val="00626661"/>
    <w:rsid w:val="00630C60"/>
    <w:rsid w:val="00664E7C"/>
    <w:rsid w:val="006A32AE"/>
    <w:rsid w:val="007A790D"/>
    <w:rsid w:val="007D2230"/>
    <w:rsid w:val="007F3CD6"/>
    <w:rsid w:val="00825D8E"/>
    <w:rsid w:val="00865AAD"/>
    <w:rsid w:val="008E2B18"/>
    <w:rsid w:val="009C3E3C"/>
    <w:rsid w:val="00A36122"/>
    <w:rsid w:val="00A361F1"/>
    <w:rsid w:val="00A97D5C"/>
    <w:rsid w:val="00AB4E9F"/>
    <w:rsid w:val="00AF37A4"/>
    <w:rsid w:val="00AF79EC"/>
    <w:rsid w:val="00B546C9"/>
    <w:rsid w:val="00B83BE9"/>
    <w:rsid w:val="00BD187A"/>
    <w:rsid w:val="00BF5B33"/>
    <w:rsid w:val="00C12A8B"/>
    <w:rsid w:val="00CA1FFB"/>
    <w:rsid w:val="00CB0246"/>
    <w:rsid w:val="00CB0761"/>
    <w:rsid w:val="00CE42B7"/>
    <w:rsid w:val="00CF0845"/>
    <w:rsid w:val="00D07A6F"/>
    <w:rsid w:val="00D56117"/>
    <w:rsid w:val="00D7237B"/>
    <w:rsid w:val="00D93425"/>
    <w:rsid w:val="00DD5B7C"/>
    <w:rsid w:val="00E06410"/>
    <w:rsid w:val="00E10DFC"/>
    <w:rsid w:val="00E6467B"/>
    <w:rsid w:val="00F53F26"/>
    <w:rsid w:val="00F60EA3"/>
    <w:rsid w:val="00F638FE"/>
    <w:rsid w:val="00F7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6DEF9-B6B2-4F55-B3E2-C3AE9C73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410"/>
  </w:style>
  <w:style w:type="paragraph" w:styleId="Overskrift1">
    <w:name w:val="heading 1"/>
    <w:basedOn w:val="Normal"/>
    <w:next w:val="Normal"/>
    <w:link w:val="Overskrift1Tegn"/>
    <w:uiPriority w:val="9"/>
    <w:qFormat/>
    <w:rsid w:val="00BD18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06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B4E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E064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E06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BD1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4E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D07A6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C3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C3E3C"/>
  </w:style>
  <w:style w:type="paragraph" w:styleId="Bunntekst">
    <w:name w:val="footer"/>
    <w:basedOn w:val="Normal"/>
    <w:link w:val="BunntekstTegn"/>
    <w:uiPriority w:val="99"/>
    <w:unhideWhenUsed/>
    <w:rsid w:val="009C3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C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6D404-9ED6-4796-ACE1-6A2861AC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1200</Words>
  <Characters>6361</Characters>
  <Application>Microsoft Office Word</Application>
  <DocSecurity>4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J. Helgebostad</dc:creator>
  <cp:keywords/>
  <dc:description/>
  <cp:lastModifiedBy>Liv Ruud</cp:lastModifiedBy>
  <cp:revision>2</cp:revision>
  <dcterms:created xsi:type="dcterms:W3CDTF">2018-02-07T12:47:00Z</dcterms:created>
  <dcterms:modified xsi:type="dcterms:W3CDTF">2018-02-07T12:47:00Z</dcterms:modified>
</cp:coreProperties>
</file>