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39cceae0845a7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/>
        <w:drawing>
          <wp:inline xmlns:wp14="http://schemas.microsoft.com/office/word/2010/wordprocessingDrawing" xmlns:wp="http://schemas.openxmlformats.org/drawingml/2006/wordprocessingDrawing" distT="0" distB="0" distL="50000" distR="50000" wp14:editId="50D07946">
            <wp:extent cx="2700000" cy="216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xmlns:r="http://schemas.openxmlformats.org/officeDocument/2006/relationships" r:embed="R2b031f2e70ed4aaf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sz w:val="70"/>
        </w:rPr>
        <w:t>Grønn kirke - Rossabø</w:t>
      </w:r>
    </w:p>
    <w:p>
      <w:pPr>
        <w:pStyle w:val="Normal"/>
        <w:jc w:val="start"/>
        <w:rPr/>
      </w:pPr>
      <w:r>
        <w:rPr>
          <w:sz w:val="48"/>
        </w:rPr>
        <w:t>1. Forankring, informasjon og samarbeid</w:t>
      </w:r>
    </w:p>
    <w:tbl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informerer om engasjementet i menighetens informasjonskanaler og inviterer til deltakelse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har en grønn menighetskontakt og/eller en grønn ansvarsgruppe der både ansatte og frivillige er representert.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utfordrer fellesrådet til miljøledelse og grønn drift på alle områder, og ber våre representanter i fellesrådet om å arbeide for dette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/>
            </w:r>
          </w:p>
        </w:tc>
        <w:tc>
          <w:p>
            <w:r>
              <w:t>Vi søker samarbeid om miljø, klima og bærekraft internt i kirken, med kommunen og andre lag og organisasjoner i nærmiljøet vårt.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/>
            </w:r>
          </w:p>
        </w:tc>
        <w:tc>
          <w:p>
            <w:r>
              <w:t>Vi utfordrer lokale bedrifter, kommunale etater, eller andre til å bli Miljøfyrtårn, og våre kommune-, fylkes- og stortingspolitikere til handling i konkrete spørsmål om miljø, klima og bærekraftsmålene. </w:t>
            </w:r>
          </w:p>
        </w:tc>
      </w:tr>
    </w:tbl>
    <w:p>
      <w:pPr/>
    </w:p>
    <w:p>
      <w:pPr>
        <w:pStyle w:val="Normal"/>
        <w:jc w:val="start"/>
        <w:rPr/>
      </w:pPr>
      <w:r>
        <w:rPr>
          <w:sz w:val="48"/>
        </w:rPr>
        <w:t>2. Gudstjenesteliv </w:t>
      </w:r>
    </w:p>
    <w:tbl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inkluderer miljø, klima og bærekraft i bønner, liturgi og salmevalg.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/>
            </w:r>
          </w:p>
        </w:tc>
        <w:tc>
          <w:p>
            <w:r>
              <w:t>Vi utfordrer til engasjement for miljø, klima og bærekraftsmålene gjennom prekener og annen forkynnelse.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feirer Skaperverkets dag og eller andre temagudstjenester med vekt på skaperverk og rettferdighet. </w:t>
            </w:r>
          </w:p>
        </w:tc>
      </w:tr>
    </w:tbl>
    <w:p>
      <w:pPr/>
    </w:p>
    <w:p>
      <w:pPr>
        <w:pStyle w:val="Normal"/>
        <w:jc w:val="start"/>
        <w:rPr/>
      </w:pPr>
      <w:r>
        <w:rPr>
          <w:sz w:val="48"/>
        </w:rPr>
        <w:t>3. Trosopplæring, undervisning og internasjonal diakoni</w:t>
      </w:r>
    </w:p>
    <w:tbl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integrerer miljø, klima og bærekraftsmålene i undervisning, trosopplæring og barne- og ungdomsarbeid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Menighetens barn og unge gjennomfører miljøprosjekter som kan engasjere og utfordre hele menigheten og/eller lokalsamfunnet.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/>
            </w:r>
          </w:p>
        </w:tc>
        <w:tc>
          <w:p>
            <w:r>
              <w:t>Vi arrangerer temakvelder om miljø, klima og bærekraftsmålene, gjerne i samarbeid med andre lokale aktører.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involverer menigheten i KNs fasteaksjon eller andre organisasjoners kampanjer eller annet påvirkningsarbeid.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samler inn penger til et grønt prosjekt i Kirkens Nødhjelp, en misjonsorganisasjon eller en miljøorganisasjon. </w:t>
            </w:r>
          </w:p>
        </w:tc>
      </w:tr>
    </w:tbl>
    <w:p>
      <w:pPr/>
    </w:p>
    <w:p>
      <w:pPr>
        <w:pStyle w:val="Normal"/>
        <w:jc w:val="start"/>
        <w:rPr/>
      </w:pPr>
      <w:r>
        <w:rPr>
          <w:sz w:val="48"/>
        </w:rPr>
        <w:t>4. Innkjøp, forbruk og avfall</w:t>
      </w:r>
    </w:p>
    <w:tbl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/>
            </w:r>
          </w:p>
        </w:tc>
        <w:tc>
          <w:p>
            <w:r>
              <w:t>Vi følger «veileder for bærekraftig mat» der vi kjøper inn, lager og serverer mat.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/>
            </w:r>
          </w:p>
        </w:tc>
        <w:tc>
          <w:p>
            <w:r>
              <w:t>Ved behov for nyinnkjøp velges bruktkjøp og kvalitet. Reparasjon prioriteres der det er mulig.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foretrekker miljøsertifiserte leverandører av varer og tjenester, og bruker miljømerkede produkter.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sorterer avfall for resirkulering, kompostering. Spesialavfall gis til godkjente mottak. </w:t>
            </w:r>
          </w:p>
        </w:tc>
      </w:tr>
    </w:tbl>
    <w:p>
      <w:pPr/>
    </w:p>
    <w:p>
      <w:pPr>
        <w:pStyle w:val="Normal"/>
        <w:jc w:val="start"/>
        <w:rPr/>
      </w:pPr>
      <w:r>
        <w:rPr>
          <w:sz w:val="48"/>
        </w:rPr>
        <w:t>5. Energi, transport og reise</w:t>
      </w:r>
    </w:p>
    <w:tbl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samarbeider med fellesrådet om redusert energibruk generelt, og omlegging fra fossil energi til fornybart, spesielt gjennom energiøkonomiseringstiltak i våre kirker og bygninger.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/>
            </w:r>
          </w:p>
        </w:tc>
        <w:tc>
          <w:p>
            <w:r>
              <w:t>Vi bruker fly kun når det er absolutt nødvendig for menighetens arbeid. 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✔</w:t>
            </w:r>
          </w:p>
        </w:tc>
        <w:tc>
          <w:p>
            <w:r>
              <w:t>Vi reduserer bruken av fossilbil. Vi oppfordrer og tilrettelegger for at ansatte og medlemmer kan gå, sykle, reise kollektivt eller samkjøre til menighetens arrangementer. </w:t>
            </w:r>
          </w:p>
        </w:tc>
      </w:tr>
    </w:tbl>
    <w:p>
      <w:pPr/>
    </w:p>
    <w:p>
      <w:pPr/>
    </w:p>
    <w:p>
      <w:pPr>
        <w:pStyle w:val="Normal"/>
        <w:jc w:val="start"/>
        <w:rPr/>
      </w:pPr>
      <w:r>
        <w:rPr>
          <w:sz w:val="48"/>
        </w:rPr>
        <w:t>Egne Tiltak</w:t>
      </w:r>
    </w:p>
    <w:tbl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•</w:t>
            </w:r>
          </w:p>
        </w:tc>
        <w:tc>
          <w:p>
            <w:r>
              <w:t>Tilhører punkt 4. Ved behov for nyinnkjøp velges fortrinnsvis gjenbruk og kvalitet. Reparasjon prioriteres der det er mulig.</w:t>
            </w:r>
          </w:p>
        </w:tc>
      </w:tr>
      <w:tr>
        <w:tc>
          <w:tcPr>
            <w:tcW w:w="1200" w:type="dxa"/>
            <w:vAlign w:val="center"/>
          </w:tcPr>
          <w:p>
            <w:pPr>
              <w:jc w:val="center"/>
            </w:pPr>
            <w:r>
              <w:t>•</w:t>
            </w:r>
          </w:p>
        </w:tc>
        <w:tc>
          <w:p>
            <w:r>
              <w:t>Tilhører punkt 5. Vi oppfordrer til bruk av digitale møteløsninger</w:t>
            </w:r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2b031f2e70ed4aaf" /></Relationships>
</file>