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A3B30" w14:textId="77777777" w:rsidR="0066421C" w:rsidRPr="006865DC" w:rsidRDefault="0066421C" w:rsidP="0066421C">
      <w:pPr>
        <w:pStyle w:val="Overskrift2"/>
        <w:ind w:firstLine="697"/>
      </w:pPr>
      <w:bookmarkStart w:id="0" w:name="_Toc22893636"/>
      <w:r w:rsidRPr="006865DC">
        <w:t>Prest og teolog i praksis, del 1</w:t>
      </w:r>
      <w:bookmarkEnd w:id="0"/>
    </w:p>
    <w:p w14:paraId="754D91A7" w14:textId="77777777" w:rsidR="0066421C" w:rsidRPr="006865DC" w:rsidRDefault="0066421C" w:rsidP="0066421C">
      <w:pPr>
        <w:keepNext/>
        <w:keepLines/>
        <w:spacing w:before="40" w:after="240"/>
        <w:ind w:left="697"/>
        <w:outlineLvl w:val="2"/>
        <w:rPr>
          <w:rFonts w:eastAsiaTheme="majorEastAsia" w:cstheme="majorBidi"/>
          <w:b/>
          <w:color w:val="000000" w:themeColor="text1"/>
          <w:sz w:val="26"/>
          <w:szCs w:val="24"/>
          <w:lang w:val="en-US"/>
        </w:rPr>
      </w:pPr>
      <w:bookmarkStart w:id="1" w:name="_Toc22893637"/>
      <w:r w:rsidRPr="006865DC">
        <w:rPr>
          <w:rFonts w:eastAsiaTheme="majorEastAsia" w:cstheme="majorBidi"/>
          <w:b/>
          <w:color w:val="000000" w:themeColor="text1"/>
          <w:sz w:val="26"/>
          <w:szCs w:val="24"/>
          <w:lang w:val="en-US"/>
        </w:rPr>
        <w:t xml:space="preserve">The </w:t>
      </w:r>
      <w:proofErr w:type="spellStart"/>
      <w:r w:rsidRPr="006865DC">
        <w:rPr>
          <w:rFonts w:eastAsiaTheme="majorEastAsia" w:cstheme="majorBidi"/>
          <w:b/>
          <w:color w:val="000000" w:themeColor="text1"/>
          <w:sz w:val="26"/>
          <w:szCs w:val="24"/>
          <w:lang w:val="en-US"/>
        </w:rPr>
        <w:t>practising</w:t>
      </w:r>
      <w:proofErr w:type="spellEnd"/>
      <w:r w:rsidRPr="006865DC">
        <w:rPr>
          <w:rFonts w:eastAsiaTheme="majorEastAsia" w:cstheme="majorBidi"/>
          <w:b/>
          <w:color w:val="000000" w:themeColor="text1"/>
          <w:sz w:val="26"/>
          <w:szCs w:val="24"/>
          <w:lang w:val="en-US"/>
        </w:rPr>
        <w:t xml:space="preserve"> pastor and theologian, part 1</w:t>
      </w:r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1"/>
        <w:gridCol w:w="2975"/>
        <w:gridCol w:w="3326"/>
      </w:tblGrid>
      <w:tr w:rsidR="0066421C" w:rsidRPr="006865DC" w14:paraId="2AC0E8E2" w14:textId="77777777" w:rsidTr="00882702"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99F31" w14:textId="77777777" w:rsidR="0066421C" w:rsidRPr="006865DC" w:rsidRDefault="0066421C" w:rsidP="00882702">
            <w:pPr>
              <w:keepNext/>
              <w:keepLines/>
              <w:spacing w:before="40" w:after="0" w:line="259" w:lineRule="auto"/>
              <w:outlineLvl w:val="2"/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</w:pPr>
            <w:bookmarkStart w:id="2" w:name="_Toc22893638"/>
            <w:r w:rsidRPr="006865DC"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  <w:t>Fakta om emnet</w:t>
            </w:r>
            <w:bookmarkEnd w:id="2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CE774" w14:textId="77777777" w:rsidR="0066421C" w:rsidRPr="006865DC" w:rsidRDefault="0066421C" w:rsidP="00882702">
            <w:pPr>
              <w:keepNext/>
              <w:keepLines/>
              <w:spacing w:before="40" w:after="0" w:line="259" w:lineRule="auto"/>
              <w:outlineLvl w:val="2"/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</w:pPr>
            <w:bookmarkStart w:id="3" w:name="_Toc22893639"/>
            <w:r w:rsidRPr="006865DC"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  <w:t>Undervisning</w:t>
            </w:r>
            <w:bookmarkEnd w:id="3"/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82003" w14:textId="77777777" w:rsidR="0066421C" w:rsidRPr="006865DC" w:rsidRDefault="0066421C" w:rsidP="00882702">
            <w:pPr>
              <w:keepNext/>
              <w:keepLines/>
              <w:spacing w:before="40" w:after="0" w:line="259" w:lineRule="auto"/>
              <w:outlineLvl w:val="2"/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</w:pPr>
            <w:bookmarkStart w:id="4" w:name="_Toc22893640"/>
            <w:r w:rsidRPr="006865DC"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  <w:t>Praksis</w:t>
            </w:r>
            <w:bookmarkEnd w:id="4"/>
          </w:p>
        </w:tc>
      </w:tr>
      <w:tr w:rsidR="0066421C" w:rsidRPr="006865DC" w14:paraId="25FC113A" w14:textId="77777777" w:rsidTr="00882702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B2FF1E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Emnekode: MPT-314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1F3A4" w14:textId="77777777" w:rsidR="0066421C" w:rsidRPr="006865DC" w:rsidRDefault="0066421C" w:rsidP="00882702">
            <w:pPr>
              <w:spacing w:after="0" w:line="259" w:lineRule="auto"/>
              <w:rPr>
                <w:b/>
                <w:sz w:val="21"/>
              </w:rPr>
            </w:pPr>
            <w:r w:rsidRPr="006865DC">
              <w:rPr>
                <w:noProof/>
                <w:sz w:val="21"/>
              </w:rPr>
              <w:t xml:space="preserve">Undervisningsspråk: </w:t>
            </w:r>
            <w:sdt>
              <w:sdtPr>
                <w:rPr>
                  <w:noProof/>
                  <w:sz w:val="21"/>
                </w:rPr>
                <w:alias w:val="Undervisningsspråk"/>
                <w:tag w:val="Undervisningsspråk"/>
                <w:id w:val="-1157460135"/>
                <w:placeholder>
                  <w:docPart w:val="38B0BF16E6F743B18FA6C23ACC49B86F"/>
                </w:placeholder>
                <w:dropDownList>
                  <w:listItem w:value="Velg et element."/>
                  <w:listItem w:displayText="Norsk" w:value="Norsk"/>
                  <w:listItem w:displayText="Engelsk" w:value="Engelsk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Norsk</w:t>
                </w:r>
              </w:sdtContent>
            </w:sdt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CE14D" w14:textId="77777777" w:rsidR="0066421C" w:rsidRPr="006865DC" w:rsidRDefault="0066421C" w:rsidP="00882702">
            <w:pPr>
              <w:spacing w:after="0" w:line="259" w:lineRule="auto"/>
              <w:rPr>
                <w:b/>
                <w:sz w:val="21"/>
              </w:rPr>
            </w:pPr>
            <w:r w:rsidRPr="006865DC">
              <w:rPr>
                <w:noProof/>
                <w:sz w:val="21"/>
                <w:lang w:val="en-GB"/>
              </w:rPr>
              <w:t xml:space="preserve">Praksisstudier: </w:t>
            </w:r>
            <w:sdt>
              <w:sdtPr>
                <w:rPr>
                  <w:noProof/>
                  <w:sz w:val="21"/>
                  <w:lang w:val="en-GB"/>
                </w:rPr>
                <w:id w:val="284319968"/>
                <w:placeholder>
                  <w:docPart w:val="6E7400C3DBF34827A3CB7FC4AE1E1649"/>
                </w:placeholder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6865DC">
                  <w:rPr>
                    <w:noProof/>
                    <w:sz w:val="21"/>
                    <w:lang w:val="en-GB"/>
                  </w:rPr>
                  <w:t>Nei</w:t>
                </w:r>
              </w:sdtContent>
            </w:sdt>
          </w:p>
        </w:tc>
      </w:tr>
      <w:tr w:rsidR="0066421C" w:rsidRPr="006865DC" w14:paraId="33AFCBC3" w14:textId="77777777" w:rsidTr="00882702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522DB822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Antall studiepoeng: 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DD6EE" w14:textId="77777777" w:rsidR="0066421C" w:rsidRPr="006865DC" w:rsidRDefault="0066421C" w:rsidP="00882702">
            <w:pPr>
              <w:spacing w:after="0" w:line="259" w:lineRule="auto"/>
              <w:rPr>
                <w:noProof/>
                <w:sz w:val="21"/>
                <w:lang w:val="en-GB"/>
              </w:rPr>
            </w:pPr>
            <w:r w:rsidRPr="006865DC">
              <w:rPr>
                <w:noProof/>
                <w:sz w:val="21"/>
                <w:lang w:val="en-GB"/>
              </w:rPr>
              <w:t xml:space="preserve">Undervisningssted: </w:t>
            </w:r>
            <w:sdt>
              <w:sdtPr>
                <w:rPr>
                  <w:noProof/>
                  <w:sz w:val="21"/>
                  <w:lang w:val="en-GB"/>
                </w:rPr>
                <w:alias w:val="Undervisningssted"/>
                <w:tag w:val="Undervisningssted"/>
                <w:id w:val="1014036591"/>
                <w:placeholder>
                  <w:docPart w:val="D6E13C400D6B4CCB8043E535EE1CA302"/>
                </w:placeholder>
                <w:comboBox>
                  <w:listItem w:value="Velg et element."/>
                  <w:listItem w:displayText="Bergen" w:value="Bergen"/>
                  <w:listItem w:displayText="Nettbasert" w:value="Nettbasert"/>
                  <w:listItem w:displayText="Oslo" w:value="Oslo"/>
                  <w:listItem w:displayText="Sandnes" w:value="Sandnes"/>
                  <w:listItem w:displayText="Stavanger" w:value="Stavanger"/>
                </w:comboBox>
              </w:sdtPr>
              <w:sdtEndPr/>
              <w:sdtContent>
                <w:r w:rsidRPr="006865DC">
                  <w:rPr>
                    <w:noProof/>
                    <w:sz w:val="21"/>
                    <w:lang w:val="en-GB"/>
                  </w:rPr>
                  <w:t>Stavanger</w:t>
                </w:r>
              </w:sdtContent>
            </w:sdt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2B2B357D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</w:p>
        </w:tc>
      </w:tr>
      <w:tr w:rsidR="0066421C" w:rsidRPr="006865DC" w14:paraId="5A231128" w14:textId="77777777" w:rsidTr="00882702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A28B906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Tilbys som enkeltemne: </w:t>
            </w:r>
            <w:sdt>
              <w:sdtPr>
                <w:rPr>
                  <w:sz w:val="21"/>
                </w:rPr>
                <w:id w:val="-1404367609"/>
                <w:placeholder>
                  <w:docPart w:val="43F25039A8A94DB59FF691348D43025D"/>
                </w:placeholder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6865DC">
                  <w:rPr>
                    <w:sz w:val="21"/>
                  </w:rPr>
                  <w:t>Ja</w:t>
                </w:r>
              </w:sdtContent>
            </w:sdt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1C6F" w14:textId="77777777" w:rsidR="0066421C" w:rsidRPr="006865DC" w:rsidRDefault="0066421C" w:rsidP="00882702">
            <w:pPr>
              <w:spacing w:after="0" w:line="259" w:lineRule="auto"/>
              <w:rPr>
                <w:noProof/>
                <w:sz w:val="21"/>
              </w:rPr>
            </w:pPr>
            <w:r w:rsidRPr="006865DC">
              <w:rPr>
                <w:noProof/>
                <w:sz w:val="21"/>
              </w:rPr>
              <w:t xml:space="preserve">Undervisningstermin: </w:t>
            </w:r>
            <w:sdt>
              <w:sdtPr>
                <w:rPr>
                  <w:noProof/>
                  <w:sz w:val="21"/>
                </w:rPr>
                <w:id w:val="-894350063"/>
                <w:placeholder>
                  <w:docPart w:val="2FDAF6F8ED2B4A58904EAC61D496C53B"/>
                </w:placeholder>
                <w:dropDownList>
                  <w:listItem w:value="Velg et element."/>
                  <w:listItem w:displayText="Høst" w:value="Høst"/>
                  <w:listItem w:displayText="Vår" w:value="Vår"/>
                  <w:listItem w:displayText="Høst/vår" w:value="Høst/vår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Høst</w:t>
                </w:r>
              </w:sdtContent>
            </w:sdt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28E8B" w14:textId="77777777" w:rsidR="0066421C" w:rsidRPr="006865DC" w:rsidRDefault="0066421C" w:rsidP="00882702">
            <w:pPr>
              <w:keepNext/>
              <w:keepLines/>
              <w:spacing w:before="40" w:after="0" w:line="259" w:lineRule="auto"/>
              <w:outlineLvl w:val="2"/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</w:pPr>
            <w:bookmarkStart w:id="5" w:name="_Toc22893641"/>
            <w:r w:rsidRPr="006865DC"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  <w:t>Studentarbeidsomfang</w:t>
            </w:r>
            <w:bookmarkEnd w:id="5"/>
          </w:p>
        </w:tc>
      </w:tr>
      <w:tr w:rsidR="0066421C" w:rsidRPr="006865DC" w14:paraId="4E6CCE8C" w14:textId="77777777" w:rsidTr="00882702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E562140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Emnestatus: </w:t>
            </w:r>
            <w:sdt>
              <w:sdtPr>
                <w:rPr>
                  <w:noProof/>
                  <w:sz w:val="21"/>
                </w:rPr>
                <w:alias w:val="Type emne"/>
                <w:tag w:val="Type emne"/>
                <w:id w:val="1578936368"/>
                <w:placeholder>
                  <w:docPart w:val="B6E56E1E118947DCBFEC35B6A47E1810"/>
                </w:placeholder>
                <w:dropDownList>
                  <w:listItem w:value="Velg et element."/>
                  <w:listItem w:displayText="Obligatorisk emne" w:value="Obligatorisk emne"/>
                  <w:listItem w:displayText="Valgemne" w:value="Valgemne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Obligatorisk emne</w:t>
                </w:r>
              </w:sdtContent>
            </w:sdt>
          </w:p>
        </w:tc>
        <w:tc>
          <w:tcPr>
            <w:tcW w:w="2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63A8B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Obligatorisk undervisning: </w:t>
            </w:r>
            <w:sdt>
              <w:sdtPr>
                <w:rPr>
                  <w:sz w:val="21"/>
                </w:rPr>
                <w:id w:val="2140686818"/>
                <w:placeholder>
                  <w:docPart w:val="C042600C10F54C73BD99BE2865B08500"/>
                </w:placeholder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6865DC">
                  <w:rPr>
                    <w:sz w:val="21"/>
                  </w:rPr>
                  <w:t>Ja</w:t>
                </w:r>
              </w:sdtContent>
            </w:sdt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409301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Undervisningsomfang:</w:t>
            </w:r>
          </w:p>
          <w:p w14:paraId="66546327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12 timer</w:t>
            </w:r>
          </w:p>
        </w:tc>
      </w:tr>
      <w:tr w:rsidR="0066421C" w:rsidRPr="006865DC" w14:paraId="558ED3FB" w14:textId="77777777" w:rsidTr="00882702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F3CA29B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436F4AB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1B550E3A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Omfang annet lærerstyrt arbeid:</w:t>
            </w:r>
          </w:p>
          <w:p w14:paraId="290F9333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12 timer</w:t>
            </w:r>
          </w:p>
        </w:tc>
      </w:tr>
      <w:tr w:rsidR="0066421C" w:rsidRPr="006865DC" w14:paraId="2A4EB2BC" w14:textId="77777777" w:rsidTr="00882702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36736D2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Studienivå: </w:t>
            </w:r>
            <w:sdt>
              <w:sdtPr>
                <w:rPr>
                  <w:noProof/>
                  <w:sz w:val="21"/>
                  <w:lang w:val="en-US"/>
                </w:rPr>
                <w:alias w:val="Utdanningsnivå"/>
                <w:tag w:val="Utdanningsnivå"/>
                <w:id w:val="-286192251"/>
                <w:placeholder>
                  <w:docPart w:val="0E1B1B9EF8E84833A4E278D776EA3775"/>
                </w:placeholder>
                <w:dropDownList>
                  <w:listItem w:value="Velg et element."/>
                  <w:listItem w:displayText="Høyere grad" w:value="Høyere grad"/>
                  <w:listItem w:displayText="Lavere grad" w:value="Lavere grad"/>
                </w:dropDownList>
              </w:sdtPr>
              <w:sdtEndPr/>
              <w:sdtContent>
                <w:r w:rsidRPr="006865DC">
                  <w:rPr>
                    <w:noProof/>
                    <w:sz w:val="21"/>
                    <w:lang w:val="en-US"/>
                  </w:rPr>
                  <w:t>Høyere grad</w:t>
                </w:r>
              </w:sdtContent>
            </w:sdt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9AF130C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1C7A7766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Omfang studentstyrt arbeid:</w:t>
            </w:r>
          </w:p>
          <w:p w14:paraId="214334D6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111 timer</w:t>
            </w:r>
          </w:p>
        </w:tc>
      </w:tr>
      <w:tr w:rsidR="0066421C" w:rsidRPr="006865DC" w14:paraId="6963203B" w14:textId="77777777" w:rsidTr="00882702"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282BAA98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Plassering i studieløpet</w:t>
            </w:r>
          </w:p>
          <w:p w14:paraId="2E3C49F5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Heltid: </w:t>
            </w:r>
            <w:sdt>
              <w:sdtPr>
                <w:rPr>
                  <w:noProof/>
                  <w:sz w:val="21"/>
                </w:rPr>
                <w:alias w:val="Plassering i studieløpet heltid"/>
                <w:tag w:val="Plassering i studieløpet heltid"/>
                <w:id w:val="-1998635273"/>
                <w:placeholder>
                  <w:docPart w:val="F60501F23B0140D8AF12A566E684780B"/>
                </w:placeholder>
                <w:dropDownList>
                  <w:listItem w:value="Velg et element."/>
                  <w:listItem w:displayText="1. studieår" w:value="1. studieår"/>
                  <w:listItem w:displayText="2. studieår" w:value="2. studieår"/>
                  <w:listItem w:displayText="3. studieår" w:value="3. studieår"/>
                  <w:listItem w:displayText="Ikke fastsatt" w:value="Ikke fastsatt"/>
                  <w:listItem w:displayText="Ikke aktuelt" w:value="Ikke aktuelt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Ikke aktuelt</w:t>
                </w:r>
              </w:sdtContent>
            </w:sdt>
          </w:p>
          <w:p w14:paraId="59EE1372" w14:textId="77777777" w:rsidR="0066421C" w:rsidRPr="006865DC" w:rsidRDefault="0066421C" w:rsidP="00882702">
            <w:pPr>
              <w:spacing w:after="0" w:line="259" w:lineRule="auto"/>
              <w:rPr>
                <w:noProof/>
                <w:sz w:val="21"/>
              </w:rPr>
            </w:pPr>
            <w:r w:rsidRPr="006865DC">
              <w:rPr>
                <w:sz w:val="21"/>
              </w:rPr>
              <w:t xml:space="preserve">Deltid: </w:t>
            </w:r>
            <w:sdt>
              <w:sdtPr>
                <w:rPr>
                  <w:noProof/>
                  <w:sz w:val="21"/>
                </w:rPr>
                <w:alias w:val="Plassering i studieløpet deltid"/>
                <w:tag w:val="Plassering i studieløpet deltid"/>
                <w:id w:val="1908793987"/>
                <w:placeholder>
                  <w:docPart w:val="05BA6CDE3F9B47EE85A3BDDBB9562847"/>
                </w:placeholder>
                <w:dropDownList>
                  <w:listItem w:value="Velg et element."/>
                  <w:listItem w:displayText="1. studieår" w:value="1. studieår"/>
                  <w:listItem w:displayText="2. studieår" w:value="2. studieår"/>
                  <w:listItem w:displayText="3. studieår" w:value="3. studieår"/>
                  <w:listItem w:displayText="4. studieår" w:value="4. studieår"/>
                  <w:listItem w:displayText="Ikke fastsatt" w:value="Ikke fastsatt"/>
                  <w:listItem w:displayText="Ikke aktuelt" w:value="Ikke aktuelt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Ikke fastsatt</w:t>
                </w:r>
              </w:sdtContent>
            </w:sdt>
            <w:r w:rsidRPr="006865DC">
              <w:rPr>
                <w:noProof/>
                <w:sz w:val="21"/>
              </w:rPr>
              <w:tab/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D6CD548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sz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14:paraId="733EEEF7" w14:textId="77777777" w:rsidR="0066421C" w:rsidRPr="006865DC" w:rsidRDefault="0066421C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Totalt antall studentarbeidstimer:</w:t>
            </w:r>
          </w:p>
          <w:p w14:paraId="50626254" w14:textId="77777777" w:rsidR="0066421C" w:rsidRPr="0079184E" w:rsidRDefault="0066421C" w:rsidP="00882702">
            <w:pPr>
              <w:spacing w:after="0"/>
              <w:rPr>
                <w:sz w:val="21"/>
              </w:rPr>
            </w:pPr>
            <w:r>
              <w:rPr>
                <w:sz w:val="21"/>
              </w:rPr>
              <w:t>135</w:t>
            </w:r>
            <w:r w:rsidRPr="0079184E">
              <w:rPr>
                <w:sz w:val="21"/>
              </w:rPr>
              <w:t xml:space="preserve"> timer</w:t>
            </w:r>
          </w:p>
        </w:tc>
      </w:tr>
    </w:tbl>
    <w:p w14:paraId="1AD870F8" w14:textId="77777777" w:rsidR="0066421C" w:rsidRPr="006865DC" w:rsidRDefault="0066421C" w:rsidP="0066421C">
      <w:pPr>
        <w:spacing w:after="160"/>
        <w:rPr>
          <w:rFonts w:cs="Arial"/>
        </w:rPr>
      </w:pPr>
    </w:p>
    <w:tbl>
      <w:tblPr>
        <w:tblStyle w:val="Tabellrutenet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6421C" w:rsidRPr="006865DC" w14:paraId="55400296" w14:textId="77777777" w:rsidTr="00882702">
        <w:trPr>
          <w:trHeight w:val="135"/>
        </w:trPr>
        <w:tc>
          <w:tcPr>
            <w:tcW w:w="9356" w:type="dxa"/>
            <w:vAlign w:val="center"/>
          </w:tcPr>
          <w:p w14:paraId="7C72A565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Innhold</w:t>
            </w:r>
          </w:p>
        </w:tc>
      </w:tr>
      <w:tr w:rsidR="0066421C" w:rsidRPr="006865DC" w14:paraId="34308E09" w14:textId="77777777" w:rsidTr="00882702">
        <w:trPr>
          <w:trHeight w:val="135"/>
        </w:trPr>
        <w:tc>
          <w:tcPr>
            <w:tcW w:w="9356" w:type="dxa"/>
            <w:vAlign w:val="center"/>
          </w:tcPr>
          <w:p w14:paraId="13B007BE" w14:textId="77777777" w:rsidR="0066421C" w:rsidRPr="006865DC" w:rsidRDefault="0066421C" w:rsidP="00882702">
            <w:pPr>
              <w:spacing w:after="160" w:line="259" w:lineRule="auto"/>
              <w:jc w:val="both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 xml:space="preserve">Emnet skal bidra til at deltakeren reflekterer over sin tjeneste i skjæringsfeltet mellom personlige, profesjonelle og ekklesiologiske dimensjoner. Den enkeltes yrkeserfaring fungerer som et viktig materiale i møte med det teoretiske stoffet. Emnet fokuserer både på den enkeltes selvforståelse som prest og på bearbeidelsen av profesjonens rammer og muligheter med sikte på fornyet inspirasjon i prestehverdagen. Det gir innføring i praktisk-teologisk teori og metode i spenningen mellom tradisjon og nye utfordringer lokalt og globalt, og hvordan man kan reflektere over pastoralteologi og ekklesiologi i en pluralistisk tid. </w:t>
            </w:r>
          </w:p>
          <w:p w14:paraId="6325AFEE" w14:textId="77777777" w:rsidR="0066421C" w:rsidRPr="006865DC" w:rsidRDefault="0066421C" w:rsidP="00882702">
            <w:pPr>
              <w:spacing w:after="160" w:line="259" w:lineRule="auto"/>
              <w:jc w:val="both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Emnet er et obligatorisk fellesemne i den Erfaringsbaserte masterutdanningen i praktisk teologi (MPT) og arrangeres i fellesskap av partene som tilbyr masterutdanningen: VID, TF/UiO og MF. Dette emnet utgjør den avsluttende delen i Innføringsprogrammet for nye prester.</w:t>
            </w:r>
          </w:p>
          <w:p w14:paraId="37DB283C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</w:p>
          <w:p w14:paraId="6DA3596A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Hovedtemaer:</w:t>
            </w:r>
          </w:p>
          <w:p w14:paraId="2EAA2C9F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Luthersk prestetjeneste i dag</w:t>
            </w:r>
          </w:p>
          <w:p w14:paraId="517EA601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Pastoralteologi og ekklesiologi i en pluralistisk tid</w:t>
            </w:r>
          </w:p>
          <w:p w14:paraId="02B350D4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Praktisk-teologisk teori og metode</w:t>
            </w:r>
          </w:p>
        </w:tc>
      </w:tr>
      <w:tr w:rsidR="0066421C" w:rsidRPr="006865DC" w14:paraId="251DFD5D" w14:textId="77777777" w:rsidTr="0088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5C5D1E1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</w:p>
          <w:p w14:paraId="511170B7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Læringsutbytte</w:t>
            </w:r>
          </w:p>
        </w:tc>
      </w:tr>
      <w:tr w:rsidR="0066421C" w:rsidRPr="006865DC" w14:paraId="72E185F7" w14:textId="77777777" w:rsidTr="0088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A8DAD4F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t>Etter fullført emne skal kandidaten ha følgende læringsutbytte, inndelt i kunnskaper, ferdigheter og generell kompetanse:</w:t>
            </w:r>
          </w:p>
          <w:p w14:paraId="783E5EFA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Kunnskaper:</w:t>
            </w:r>
          </w:p>
          <w:p w14:paraId="0BCE8E44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Kandidaten</w:t>
            </w:r>
          </w:p>
          <w:p w14:paraId="0E347A7B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har inngående kunnskap om nyere praktisk teologi, med særlig vekt på forholdet mellom teori og praksis</w:t>
            </w:r>
          </w:p>
          <w:p w14:paraId="0E4B87DE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lastRenderedPageBreak/>
              <w:t>har avansert kunnskap om nyere pastoralteologi og ekklesiologi og deres sammenheng med presterollen</w:t>
            </w:r>
          </w:p>
          <w:p w14:paraId="02A8188F" w14:textId="77777777" w:rsidR="0066421C" w:rsidRPr="006865DC" w:rsidRDefault="0066421C" w:rsidP="00882702">
            <w:pPr>
              <w:spacing w:after="0" w:line="259" w:lineRule="auto"/>
              <w:ind w:left="360"/>
              <w:contextualSpacing/>
              <w:rPr>
                <w:rFonts w:cs="Arial"/>
                <w:noProof/>
              </w:rPr>
            </w:pPr>
          </w:p>
          <w:p w14:paraId="05C2CF50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Ferdigheter:</w:t>
            </w:r>
          </w:p>
          <w:p w14:paraId="1D97EDBC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Kandidaten</w:t>
            </w:r>
          </w:p>
          <w:p w14:paraId="6887FC35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bruke relevante praktisk-teologiske metoder på en selvstendig måte i eget faglige arbeid</w:t>
            </w:r>
          </w:p>
          <w:p w14:paraId="43E373AE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analysere ekklesiologiske og pastoralteologiske problemstillinger med tanke på egen prestetjeneste</w:t>
            </w:r>
          </w:p>
          <w:p w14:paraId="07D9A418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</w:p>
          <w:p w14:paraId="4378E3F1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Generell kompetanse:</w:t>
            </w:r>
          </w:p>
          <w:p w14:paraId="0FCD695F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Kandidaten</w:t>
            </w:r>
          </w:p>
          <w:p w14:paraId="56502CAA" w14:textId="77777777" w:rsidR="0066421C" w:rsidRPr="006865DC" w:rsidRDefault="0066421C" w:rsidP="0066421C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analysere relevante praktisk-teologiske problemstillinger</w:t>
            </w:r>
          </w:p>
          <w:p w14:paraId="5CCE56B7" w14:textId="77777777" w:rsidR="0066421C" w:rsidRPr="006865DC" w:rsidRDefault="0066421C" w:rsidP="0066421C">
            <w:pPr>
              <w:numPr>
                <w:ilvl w:val="0"/>
                <w:numId w:val="2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anvende og formidle sine praktisk-teologiske kunnskaper og ferdigheter på nye områder innenfor presteyrket</w:t>
            </w:r>
          </w:p>
        </w:tc>
      </w:tr>
      <w:tr w:rsidR="0066421C" w:rsidRPr="006865DC" w14:paraId="7419C5A9" w14:textId="77777777" w:rsidTr="00882702">
        <w:trPr>
          <w:trHeight w:val="135"/>
        </w:trPr>
        <w:tc>
          <w:tcPr>
            <w:tcW w:w="9356" w:type="dxa"/>
            <w:vAlign w:val="center"/>
          </w:tcPr>
          <w:p w14:paraId="50DD4C9D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</w:p>
          <w:p w14:paraId="54D114DA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Arbeids- og undervisningsformer</w:t>
            </w:r>
          </w:p>
        </w:tc>
      </w:tr>
      <w:tr w:rsidR="0066421C" w:rsidRPr="006865DC" w14:paraId="77570A8A" w14:textId="77777777" w:rsidTr="00882702">
        <w:trPr>
          <w:trHeight w:val="135"/>
        </w:trPr>
        <w:tc>
          <w:tcPr>
            <w:tcW w:w="9356" w:type="dxa"/>
            <w:vAlign w:val="center"/>
          </w:tcPr>
          <w:p w14:paraId="1BC0D5C3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Skriftlig forarbeid til samlingen</w:t>
            </w:r>
          </w:p>
          <w:p w14:paraId="4FD56CEF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Undervisning og gruppearbeid på samlingen, samt gi og motta tilbakemeldinger</w:t>
            </w:r>
          </w:p>
          <w:p w14:paraId="49C0F786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Selvstudium (</w:t>
            </w:r>
            <w:r w:rsidRPr="006865DC">
              <w:rPr>
                <w:rFonts w:cs="Arial"/>
                <w:noProof/>
              </w:rPr>
              <w:t>ca 350 sider</w:t>
            </w:r>
            <w:r>
              <w:rPr>
                <w:rFonts w:cs="Arial"/>
                <w:noProof/>
              </w:rPr>
              <w:t>)</w:t>
            </w:r>
          </w:p>
          <w:p w14:paraId="0AE49C56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Veiledning på skriftlige innleveringer</w:t>
            </w:r>
          </w:p>
          <w:p w14:paraId="7F4E3BBF" w14:textId="77777777" w:rsidR="0066421C" w:rsidRPr="006865DC" w:rsidRDefault="0066421C" w:rsidP="00882702">
            <w:pPr>
              <w:spacing w:after="0" w:line="259" w:lineRule="auto"/>
              <w:ind w:left="720"/>
              <w:contextualSpacing/>
              <w:rPr>
                <w:rFonts w:cs="Arial"/>
                <w:noProof/>
                <w:sz w:val="24"/>
              </w:rPr>
            </w:pPr>
          </w:p>
        </w:tc>
      </w:tr>
      <w:tr w:rsidR="0066421C" w:rsidRPr="006865DC" w14:paraId="61C60648" w14:textId="77777777" w:rsidTr="0088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13C4F96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Obligatoriske aktiviteter</w:t>
            </w:r>
          </w:p>
        </w:tc>
      </w:tr>
      <w:tr w:rsidR="0066421C" w:rsidRPr="006865DC" w14:paraId="5047B6ED" w14:textId="77777777" w:rsidTr="0088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4EBDB5E" w14:textId="77777777" w:rsidR="0066421C" w:rsidRPr="006865DC" w:rsidRDefault="0066421C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  <w:lang w:val="nn-NO"/>
              </w:rPr>
            </w:pPr>
            <w:r w:rsidRPr="006865DC">
              <w:rPr>
                <w:rFonts w:cs="Arial"/>
                <w:noProof/>
                <w:lang w:val="nn-NO"/>
              </w:rPr>
              <w:t>Obligatorisk deltakelse på samlingen (minimum 80 %)</w:t>
            </w:r>
          </w:p>
          <w:p w14:paraId="674B4524" w14:textId="40B07E94" w:rsidR="0066421C" w:rsidRPr="00B42AF4" w:rsidRDefault="0066421C" w:rsidP="0066421C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cs="Arial"/>
                <w:noProof/>
              </w:rPr>
            </w:pPr>
            <w:r w:rsidRPr="00B42AF4">
              <w:rPr>
                <w:rFonts w:cs="Arial"/>
                <w:noProof/>
              </w:rPr>
              <w:t>Litteraturrapport (1200 – 1500 ord) som skrives på bakgrunn av egenvalgte 100 sider av fellespensum, og skal vise hvordan valgt litteratur kan være r</w:t>
            </w:r>
            <w:r>
              <w:rPr>
                <w:rFonts w:cs="Arial"/>
                <w:noProof/>
              </w:rPr>
              <w:t>elevant for egen prestetjeneste. I</w:t>
            </w:r>
            <w:r w:rsidRPr="00B42AF4">
              <w:rPr>
                <w:rFonts w:cs="Arial"/>
                <w:noProof/>
              </w:rPr>
              <w:t>nnlevering til oppgitt frist før samlingen</w:t>
            </w:r>
            <w:r w:rsidR="00792885">
              <w:rPr>
                <w:rFonts w:cs="Arial"/>
                <w:noProof/>
              </w:rPr>
              <w:t xml:space="preserve"> og muntlig framlegg på samlingen</w:t>
            </w:r>
            <w:r w:rsidRPr="00B42AF4">
              <w:rPr>
                <w:rFonts w:cs="Arial"/>
                <w:noProof/>
              </w:rPr>
              <w:t>.</w:t>
            </w:r>
          </w:p>
          <w:p w14:paraId="4DA8656C" w14:textId="77777777" w:rsidR="0066421C" w:rsidRPr="006865DC" w:rsidRDefault="0066421C" w:rsidP="00882702">
            <w:pPr>
              <w:spacing w:after="0"/>
              <w:ind w:left="720"/>
              <w:contextualSpacing/>
              <w:rPr>
                <w:rFonts w:cs="Arial"/>
                <w:noProof/>
              </w:rPr>
            </w:pPr>
          </w:p>
        </w:tc>
      </w:tr>
    </w:tbl>
    <w:p w14:paraId="6A418201" w14:textId="77777777" w:rsidR="0066421C" w:rsidRPr="006865DC" w:rsidRDefault="0066421C" w:rsidP="0066421C">
      <w:pPr>
        <w:spacing w:after="160"/>
        <w:rPr>
          <w:rFonts w:cs="Arial"/>
        </w:rPr>
      </w:pPr>
      <w:r w:rsidRPr="006865DC">
        <w:rPr>
          <w:rFonts w:cs="Arial"/>
        </w:rPr>
        <w:t>Obligatoriske aktiviteter må være godkjent for at studenten kan gå opp til eksamen.</w:t>
      </w:r>
    </w:p>
    <w:p w14:paraId="6E254D62" w14:textId="77777777" w:rsidR="0066421C" w:rsidRPr="006865DC" w:rsidRDefault="0066421C" w:rsidP="0066421C">
      <w:pPr>
        <w:spacing w:after="160"/>
        <w:rPr>
          <w:rFonts w:cs="Arial"/>
        </w:rPr>
      </w:pPr>
    </w:p>
    <w:tbl>
      <w:tblPr>
        <w:tblStyle w:val="Tabellrutenett"/>
        <w:tblW w:w="9356" w:type="dxa"/>
        <w:tblLook w:val="04A0" w:firstRow="1" w:lastRow="0" w:firstColumn="1" w:lastColumn="0" w:noHBand="0" w:noVBand="1"/>
      </w:tblPr>
      <w:tblGrid>
        <w:gridCol w:w="3645"/>
        <w:gridCol w:w="1494"/>
        <w:gridCol w:w="3205"/>
        <w:gridCol w:w="1012"/>
      </w:tblGrid>
      <w:tr w:rsidR="0066421C" w:rsidRPr="006865DC" w14:paraId="043D87DE" w14:textId="77777777" w:rsidTr="00882702">
        <w:trPr>
          <w:trHeight w:val="13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68D75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Vurderingsordning</w:t>
            </w:r>
          </w:p>
        </w:tc>
      </w:tr>
      <w:tr w:rsidR="0066421C" w:rsidRPr="006865DC" w14:paraId="6E6D71CC" w14:textId="77777777" w:rsidTr="00882702">
        <w:trPr>
          <w:trHeight w:val="135"/>
        </w:trPr>
        <w:tc>
          <w:tcPr>
            <w:tcW w:w="3645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91F244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Vurderingsform</w:t>
            </w:r>
          </w:p>
        </w:tc>
        <w:tc>
          <w:tcPr>
            <w:tcW w:w="149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07F165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Varighet</w:t>
            </w:r>
          </w:p>
        </w:tc>
        <w:tc>
          <w:tcPr>
            <w:tcW w:w="32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C48F99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Vurderingsuttrykk</w:t>
            </w:r>
          </w:p>
        </w:tc>
        <w:tc>
          <w:tcPr>
            <w:tcW w:w="1012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BC5CD99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Vekting</w:t>
            </w:r>
          </w:p>
        </w:tc>
      </w:tr>
      <w:tr w:rsidR="0066421C" w:rsidRPr="006865DC" w14:paraId="674A8D2A" w14:textId="77777777" w:rsidTr="00882702">
        <w:trPr>
          <w:trHeight w:val="135"/>
        </w:trPr>
        <w:tc>
          <w:tcPr>
            <w:tcW w:w="3645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B38BD4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Refleksjonsnotat 1200-1500 ord</w:t>
            </w:r>
          </w:p>
        </w:tc>
        <w:tc>
          <w:tcPr>
            <w:tcW w:w="14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08336F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Hele semesteret</w:t>
            </w:r>
          </w:p>
        </w:tc>
        <w:sdt>
          <w:sdtPr>
            <w:rPr>
              <w:rFonts w:cs="Arial"/>
              <w:noProof/>
            </w:rPr>
            <w:id w:val="1268502510"/>
            <w:placeholder>
              <w:docPart w:val="ACA47816FD6442CB9E6816E4BAE3B92B"/>
            </w:placeholder>
            <w:dropDownList>
              <w:listItem w:value="Velg et element."/>
              <w:listItem w:displayText="A-F" w:value="A-F"/>
              <w:listItem w:displayText="Bestått/ikke bestått" w:value="Bestått/ikke bestått"/>
              <w:listItem w:displayText="Godkjent/ikke godkjent" w:value="Godkjent/ikke godkjent"/>
            </w:dropDownList>
          </w:sdtPr>
          <w:sdtEndPr/>
          <w:sdtContent>
            <w:tc>
              <w:tcPr>
                <w:tcW w:w="3205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5BAA070F" w14:textId="77777777" w:rsidR="0066421C" w:rsidRPr="006865DC" w:rsidRDefault="0066421C" w:rsidP="00882702">
                <w:pPr>
                  <w:spacing w:after="160" w:line="259" w:lineRule="auto"/>
                  <w:rPr>
                    <w:rFonts w:cs="Arial"/>
                    <w:noProof/>
                  </w:rPr>
                </w:pPr>
                <w:r w:rsidRPr="006865DC">
                  <w:rPr>
                    <w:rFonts w:cs="Arial"/>
                    <w:noProof/>
                  </w:rPr>
                  <w:t>Bestått/ikke bestått</w:t>
                </w:r>
              </w:p>
            </w:tc>
          </w:sdtContent>
        </w:sdt>
        <w:tc>
          <w:tcPr>
            <w:tcW w:w="10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4DDAD35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100/100</w:t>
            </w:r>
          </w:p>
        </w:tc>
      </w:tr>
      <w:tr w:rsidR="0066421C" w:rsidRPr="006865DC" w14:paraId="2052892D" w14:textId="77777777" w:rsidTr="00882702">
        <w:trPr>
          <w:trHeight w:val="135"/>
        </w:trPr>
        <w:tc>
          <w:tcPr>
            <w:tcW w:w="9356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21665F7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</w:p>
        </w:tc>
      </w:tr>
      <w:tr w:rsidR="0066421C" w:rsidRPr="003D5A5B" w14:paraId="33BD8962" w14:textId="77777777" w:rsidTr="00882702">
        <w:trPr>
          <w:trHeight w:val="13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5206" w14:textId="77777777" w:rsidR="0066421C" w:rsidRPr="005930D8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5930D8">
              <w:rPr>
                <w:rFonts w:cs="Arial"/>
                <w:b/>
                <w:noProof/>
              </w:rPr>
              <w:t>Utfyllende informasjon om eksamen/vurdering:</w:t>
            </w:r>
          </w:p>
          <w:p w14:paraId="5F087F61" w14:textId="77777777" w:rsidR="0066421C" w:rsidRPr="006865DC" w:rsidRDefault="0066421C" w:rsidP="00882702">
            <w:p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 xml:space="preserve">Refleksjonsnotat (1200 – 1500 ord) </w:t>
            </w:r>
            <w:r>
              <w:rPr>
                <w:rFonts w:cs="Arial"/>
                <w:noProof/>
              </w:rPr>
              <w:t xml:space="preserve">som </w:t>
            </w:r>
            <w:r w:rsidRPr="006865DC">
              <w:rPr>
                <w:rFonts w:cs="Arial"/>
                <w:noProof/>
              </w:rPr>
              <w:t>reflekterer over interessefelt og mulig tema for videre studier</w:t>
            </w:r>
            <w:r>
              <w:rPr>
                <w:rFonts w:cs="Arial"/>
                <w:noProof/>
              </w:rPr>
              <w:t xml:space="preserve">, </w:t>
            </w:r>
            <w:r w:rsidRPr="006865DC">
              <w:rPr>
                <w:rFonts w:cs="Arial"/>
                <w:noProof/>
              </w:rPr>
              <w:t>på bakgrunn av kurssamlingen og pensum. Notatet kan gjerne reflektere rundt og begrunne tema og problemstilling for faglig essay til Pr</w:t>
            </w:r>
            <w:r>
              <w:rPr>
                <w:rFonts w:cs="Arial"/>
                <w:noProof/>
              </w:rPr>
              <w:t>est og teolog i praksis, del 2.</w:t>
            </w:r>
          </w:p>
          <w:p w14:paraId="640B85DA" w14:textId="77777777" w:rsidR="0066421C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</w:p>
          <w:p w14:paraId="291ADF54" w14:textId="77777777" w:rsidR="0066421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>
              <w:rPr>
                <w:rFonts w:cs="Arial"/>
                <w:b/>
                <w:noProof/>
                <w:sz w:val="28"/>
              </w:rPr>
              <w:t>Annet</w:t>
            </w:r>
          </w:p>
          <w:p w14:paraId="06F658E9" w14:textId="77777777" w:rsidR="0066421C" w:rsidRPr="00B72234" w:rsidRDefault="0066421C" w:rsidP="00882702">
            <w:pPr>
              <w:spacing w:after="160" w:line="259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Dersom emnet skal tas som enkeltemne, gjelder samme opptakskrav som i master i praktisk teologi.</w:t>
            </w:r>
          </w:p>
        </w:tc>
      </w:tr>
      <w:tr w:rsidR="0066421C" w:rsidRPr="006865DC" w14:paraId="7A135246" w14:textId="77777777" w:rsidTr="00882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9356" w:type="dxa"/>
            <w:gridSpan w:val="4"/>
          </w:tcPr>
          <w:p w14:paraId="094C4AEC" w14:textId="77777777" w:rsidR="0066421C" w:rsidRPr="003D5A5B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</w:p>
          <w:p w14:paraId="4EE2FCCD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>
              <w:rPr>
                <w:rFonts w:cs="Arial"/>
                <w:b/>
                <w:noProof/>
                <w:sz w:val="28"/>
              </w:rPr>
              <w:t>Pens</w:t>
            </w:r>
            <w:r w:rsidRPr="006865DC">
              <w:rPr>
                <w:rFonts w:cs="Arial"/>
                <w:b/>
                <w:noProof/>
                <w:sz w:val="28"/>
              </w:rPr>
              <w:t>um</w:t>
            </w:r>
          </w:p>
          <w:p w14:paraId="75091FBB" w14:textId="77777777" w:rsidR="0066421C" w:rsidRPr="006865DC" w:rsidRDefault="0066421C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Bøker</w:t>
            </w:r>
          </w:p>
        </w:tc>
      </w:tr>
      <w:tr w:rsidR="0066421C" w:rsidRPr="006865DC" w14:paraId="5927C23F" w14:textId="77777777" w:rsidTr="00882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9356" w:type="dxa"/>
            <w:gridSpan w:val="4"/>
          </w:tcPr>
          <w:p w14:paraId="524845AF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bCs/>
                <w:noProof/>
                <w:lang w:val="en-US"/>
              </w:rPr>
            </w:pPr>
            <w:r w:rsidRPr="006865DC">
              <w:rPr>
                <w:rFonts w:cs="Arial"/>
                <w:bCs/>
                <w:noProof/>
                <w:lang w:val="en-US"/>
              </w:rPr>
              <w:t xml:space="preserve">Blåder, Niclas. </w:t>
            </w:r>
            <w:r w:rsidRPr="006865DC">
              <w:rPr>
                <w:rFonts w:cs="Arial"/>
                <w:bCs/>
                <w:i/>
                <w:iCs/>
                <w:noProof/>
                <w:lang w:val="en-US"/>
              </w:rPr>
              <w:t>Lutheran Tradition as Heritage and Tool</w:t>
            </w:r>
            <w:r w:rsidRPr="006865DC">
              <w:rPr>
                <w:rFonts w:cs="Arial"/>
                <w:bCs/>
                <w:noProof/>
                <w:lang w:val="en-US"/>
              </w:rPr>
              <w:t>. Eugene, OR., Pickwick Publications, 2015: 1-17, 105-152 (68 s.)</w:t>
            </w:r>
          </w:p>
          <w:p w14:paraId="39A626F6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</w:p>
          <w:p w14:paraId="363183C9" w14:textId="77777777" w:rsidR="0066421C" w:rsidRPr="00402374" w:rsidRDefault="0066421C" w:rsidP="00882702">
            <w:pPr>
              <w:spacing w:after="160" w:line="259" w:lineRule="auto"/>
              <w:ind w:left="709" w:hanging="709"/>
              <w:rPr>
                <w:rFonts w:cs="Arial"/>
                <w:b/>
                <w:noProof/>
                <w:lang w:val="en-US"/>
              </w:rPr>
            </w:pPr>
            <w:r w:rsidRPr="00402374">
              <w:rPr>
                <w:rFonts w:cs="Arial"/>
                <w:b/>
                <w:noProof/>
                <w:lang w:val="en-US"/>
              </w:rPr>
              <w:t>Kompendium</w:t>
            </w:r>
          </w:p>
          <w:p w14:paraId="24997663" w14:textId="133FC8E3" w:rsidR="0066421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402374">
              <w:rPr>
                <w:rFonts w:cs="Arial"/>
                <w:noProof/>
                <w:lang w:val="en-US"/>
              </w:rPr>
              <w:t xml:space="preserve">Aldén, Mats och Johanna Gustafsson Lundberg. </w:t>
            </w:r>
            <w:r w:rsidRPr="006865DC">
              <w:rPr>
                <w:rFonts w:cs="Arial"/>
                <w:noProof/>
              </w:rPr>
              <w:t xml:space="preserve">“Skapelsen som evangeliets förståelseshorisont. En ecklesiologisk erinran”, </w:t>
            </w:r>
            <w:r w:rsidRPr="006865DC">
              <w:rPr>
                <w:rFonts w:cs="Arial"/>
                <w:i/>
                <w:iCs/>
                <w:noProof/>
              </w:rPr>
              <w:t xml:space="preserve">STK </w:t>
            </w:r>
            <w:r w:rsidRPr="006865DC">
              <w:rPr>
                <w:rFonts w:cs="Arial"/>
                <w:noProof/>
              </w:rPr>
              <w:t>3 (2014):122-132 (11 s.)</w:t>
            </w:r>
          </w:p>
          <w:p w14:paraId="110A6317" w14:textId="5C146CBC" w:rsidR="00D06882" w:rsidRPr="006865DC" w:rsidRDefault="00D06882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D06882">
              <w:rPr>
                <w:rFonts w:cs="Arial"/>
                <w:noProof/>
              </w:rPr>
              <w:t xml:space="preserve">Brown, S. A.. </w:t>
            </w:r>
            <w:r>
              <w:rPr>
                <w:rFonts w:cs="Arial"/>
                <w:noProof/>
              </w:rPr>
              <w:t>«</w:t>
            </w:r>
            <w:r w:rsidRPr="00D06882">
              <w:rPr>
                <w:rFonts w:cs="Arial"/>
                <w:noProof/>
              </w:rPr>
              <w:t>Hermeneutics in Protestant Practical Theology.</w:t>
            </w:r>
            <w:r>
              <w:rPr>
                <w:rFonts w:cs="Arial"/>
                <w:noProof/>
              </w:rPr>
              <w:t>»</w:t>
            </w:r>
            <w:r w:rsidRPr="00D06882">
              <w:rPr>
                <w:rFonts w:cs="Arial"/>
                <w:noProof/>
              </w:rPr>
              <w:t xml:space="preserve"> I </w:t>
            </w:r>
            <w:r w:rsidRPr="00D06882">
              <w:rPr>
                <w:rFonts w:cs="Arial"/>
                <w:i/>
                <w:iCs/>
                <w:noProof/>
              </w:rPr>
              <w:t>Opening the Field of Practical Theology. An Introduction</w:t>
            </w:r>
            <w:r>
              <w:rPr>
                <w:rFonts w:cs="Arial"/>
                <w:i/>
                <w:iCs/>
                <w:noProof/>
              </w:rPr>
              <w:t>,</w:t>
            </w:r>
            <w:r w:rsidRPr="00D06882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 xml:space="preserve">redigert av </w:t>
            </w:r>
            <w:r w:rsidRPr="00D06882">
              <w:rPr>
                <w:rFonts w:cs="Arial"/>
                <w:noProof/>
              </w:rPr>
              <w:t>K. A. Cahalan &amp; G. S. Mikoski</w:t>
            </w:r>
            <w:r>
              <w:rPr>
                <w:rFonts w:cs="Arial"/>
                <w:noProof/>
              </w:rPr>
              <w:t xml:space="preserve">, </w:t>
            </w:r>
            <w:r w:rsidRPr="00D06882">
              <w:rPr>
                <w:rFonts w:cs="Arial"/>
                <w:noProof/>
              </w:rPr>
              <w:t>115-132. Lanham, Boulder, New York, Toronto, Plymouth UK: Rowman &amp; Littlefield</w:t>
            </w:r>
            <w:r>
              <w:rPr>
                <w:rFonts w:cs="Arial"/>
                <w:noProof/>
              </w:rPr>
              <w:t>, 2014 (</w:t>
            </w:r>
            <w:r w:rsidR="00E93D18">
              <w:rPr>
                <w:rFonts w:cs="Arial"/>
                <w:noProof/>
              </w:rPr>
              <w:t>17 s.)</w:t>
            </w:r>
          </w:p>
          <w:p w14:paraId="2E5F6891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 xml:space="preserve">Eckerdal, Jan och Patrik Hagman. ”En trinitariskt förankrad kyrkoteologi”, </w:t>
            </w:r>
            <w:r w:rsidRPr="006865DC">
              <w:rPr>
                <w:rFonts w:cs="Arial"/>
                <w:i/>
                <w:iCs/>
                <w:noProof/>
              </w:rPr>
              <w:t xml:space="preserve">STK </w:t>
            </w:r>
            <w:r w:rsidRPr="006865DC">
              <w:rPr>
                <w:rFonts w:cs="Arial"/>
                <w:noProof/>
              </w:rPr>
              <w:t>1-2 (2015): 64-67 (4 s. -respons på Alden og Gustafsson Lundberg)</w:t>
            </w:r>
          </w:p>
          <w:p w14:paraId="1D3B49C9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  <w:r w:rsidRPr="006865DC">
              <w:rPr>
                <w:rFonts w:cs="Arial"/>
                <w:noProof/>
                <w:lang w:val="nn-NO"/>
              </w:rPr>
              <w:t xml:space="preserve">Elstad, Hallgeir «Folkekyrkjeomgrepet – opphav og utvikling. Tysk og nordisk kontekst» i </w:t>
            </w:r>
            <w:r w:rsidRPr="006865DC">
              <w:rPr>
                <w:rFonts w:cs="Arial"/>
                <w:i/>
                <w:iCs/>
                <w:noProof/>
                <w:lang w:val="nn-NO"/>
              </w:rPr>
              <w:t xml:space="preserve">Folkekirke nå! </w:t>
            </w:r>
            <w:r w:rsidRPr="006865DC">
              <w:rPr>
                <w:rFonts w:cs="Arial"/>
                <w:iCs/>
                <w:noProof/>
                <w:lang w:val="nn-NO"/>
              </w:rPr>
              <w:t xml:space="preserve">redigert av Stephanie </w:t>
            </w:r>
            <w:r w:rsidRPr="006865DC">
              <w:rPr>
                <w:rFonts w:cs="Arial"/>
                <w:noProof/>
                <w:lang w:val="nn-NO"/>
              </w:rPr>
              <w:t xml:space="preserve">Dietrich m.fl., 21-33. Oslo: Verbum forlag, 2015 (13 s.) </w:t>
            </w:r>
          </w:p>
          <w:p w14:paraId="068A65F6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noProof/>
                <w:lang w:val="nn-NO"/>
              </w:rPr>
              <w:t xml:space="preserve">Fagermoen, Tron. "Etter folkekirken? </w:t>
            </w:r>
            <w:r w:rsidRPr="006865DC">
              <w:rPr>
                <w:rFonts w:cs="Arial"/>
                <w:noProof/>
              </w:rPr>
              <w:t xml:space="preserve">En kritisk diskusjon av neo-anabaptismen som veileder for de nordiske folkekirkene." </w:t>
            </w:r>
            <w:r w:rsidRPr="006865DC">
              <w:rPr>
                <w:rFonts w:cs="Arial"/>
                <w:i/>
                <w:iCs/>
                <w:noProof/>
                <w:lang w:val="en-US"/>
              </w:rPr>
              <w:t xml:space="preserve">Tidsskrift for praktisk teologi </w:t>
            </w:r>
            <w:r w:rsidRPr="006865DC">
              <w:rPr>
                <w:rFonts w:cs="Arial"/>
                <w:noProof/>
                <w:lang w:val="en-US"/>
              </w:rPr>
              <w:t xml:space="preserve">31,2 (2014): 24-35 (12 s.) </w:t>
            </w:r>
          </w:p>
          <w:p w14:paraId="06763BDA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bCs/>
                <w:noProof/>
                <w:lang w:val="en-US"/>
              </w:rPr>
              <w:t xml:space="preserve">Farley, Edward. “Interpreting Situations: An Inquiry into the Nature of Practical Theology”, I </w:t>
            </w:r>
            <w:r w:rsidRPr="006865DC">
              <w:rPr>
                <w:rFonts w:cs="Arial"/>
                <w:bCs/>
                <w:i/>
                <w:iCs/>
                <w:noProof/>
                <w:lang w:val="en-US"/>
              </w:rPr>
              <w:t>The Blackwell Reader in Pastoral and Practical theology</w:t>
            </w:r>
            <w:r w:rsidRPr="006865DC">
              <w:rPr>
                <w:rFonts w:cs="Arial"/>
                <w:bCs/>
                <w:iCs/>
                <w:noProof/>
                <w:lang w:val="en-US"/>
              </w:rPr>
              <w:t>, redigert av</w:t>
            </w:r>
            <w:r w:rsidRPr="006865DC">
              <w:rPr>
                <w:rFonts w:cs="Arial"/>
                <w:bCs/>
                <w:noProof/>
                <w:lang w:val="en-US"/>
              </w:rPr>
              <w:t xml:space="preserve"> James Woodward &amp; Stephen Pattison, 118-127, Oxford: Blackwell 2000 (10 s.)</w:t>
            </w:r>
          </w:p>
          <w:p w14:paraId="00E2D77E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  <w:r w:rsidRPr="006865DC">
              <w:rPr>
                <w:rFonts w:cs="Arial"/>
                <w:bCs/>
                <w:noProof/>
                <w:lang w:val="en-US"/>
              </w:rPr>
              <w:t xml:space="preserve">Ganzevoort, R. Ruard &amp; Johan H. Roeland. “Lived religion. The praxis of practical theology.” </w:t>
            </w:r>
            <w:r w:rsidRPr="006865DC">
              <w:rPr>
                <w:rFonts w:cs="Arial"/>
                <w:bCs/>
                <w:i/>
                <w:iCs/>
                <w:noProof/>
                <w:lang w:val="nn-NO"/>
              </w:rPr>
              <w:t xml:space="preserve">International Journal of Practical Theology </w:t>
            </w:r>
            <w:r w:rsidRPr="006865DC">
              <w:rPr>
                <w:rFonts w:cs="Arial"/>
                <w:bCs/>
                <w:noProof/>
                <w:lang w:val="nn-NO"/>
              </w:rPr>
              <w:t xml:space="preserve">18,1 (2014): 91-101 (11 s.) </w:t>
            </w:r>
          </w:p>
          <w:p w14:paraId="1971A038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  <w:r w:rsidRPr="006865DC">
              <w:rPr>
                <w:rFonts w:cs="Arial"/>
                <w:noProof/>
                <w:lang w:val="nn-NO"/>
              </w:rPr>
              <w:t xml:space="preserve">Gerle, Elisabeth: «Kroppar i gemenskap utan ”kyrkifiering», </w:t>
            </w:r>
            <w:r w:rsidRPr="006865DC">
              <w:rPr>
                <w:rFonts w:cs="Arial"/>
                <w:i/>
                <w:iCs/>
                <w:noProof/>
                <w:lang w:val="nn-NO"/>
              </w:rPr>
              <w:t xml:space="preserve">STK </w:t>
            </w:r>
            <w:r w:rsidRPr="006865DC">
              <w:rPr>
                <w:rFonts w:cs="Arial"/>
                <w:noProof/>
                <w:lang w:val="nn-NO"/>
              </w:rPr>
              <w:t xml:space="preserve">1-2 (2015): 68-73 (5 s. - kommentar til temanummeret om folkkyrkan STK 3/2014) </w:t>
            </w:r>
          </w:p>
          <w:p w14:paraId="371C349A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 xml:space="preserve">Hagman, Patrik. «Tydlighet och öppenhet. Eller, varför de lutherska folkkyrkorna i Norden behöver en kombination av katolsk og anabaptistisk teologi för att möta framtiden”, </w:t>
            </w:r>
            <w:r w:rsidRPr="006865DC">
              <w:rPr>
                <w:rFonts w:cs="Arial"/>
                <w:i/>
                <w:iCs/>
                <w:noProof/>
              </w:rPr>
              <w:t xml:space="preserve">STK </w:t>
            </w:r>
            <w:r w:rsidRPr="006865DC">
              <w:rPr>
                <w:rFonts w:cs="Arial"/>
                <w:noProof/>
              </w:rPr>
              <w:t xml:space="preserve">3 (2014): 102-110 (8 s.) </w:t>
            </w:r>
          </w:p>
          <w:p w14:paraId="501AB606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 xml:space="preserve">Johannessen, Halvard. «Pastoral spiritualitet i endring» </w:t>
            </w:r>
            <w:r w:rsidRPr="006865DC">
              <w:rPr>
                <w:rFonts w:cs="Arial"/>
                <w:i/>
                <w:iCs/>
                <w:noProof/>
              </w:rPr>
              <w:t xml:space="preserve">Halvårsskrift for praktisk teologi </w:t>
            </w:r>
            <w:r w:rsidRPr="006865DC">
              <w:rPr>
                <w:rFonts w:cs="Arial"/>
                <w:noProof/>
              </w:rPr>
              <w:t xml:space="preserve">1 (2010): 3-13 (11 s.) </w:t>
            </w:r>
          </w:p>
          <w:p w14:paraId="2BC5DDA5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noProof/>
              </w:rPr>
              <w:lastRenderedPageBreak/>
              <w:t xml:space="preserve">Johnsen, Tore. "Folkekirke for hvilket folk? Et samisk perspektiv på folkekirkedebatten" i </w:t>
            </w:r>
            <w:r w:rsidRPr="006865DC">
              <w:rPr>
                <w:rFonts w:cs="Arial"/>
                <w:i/>
                <w:iCs/>
                <w:noProof/>
              </w:rPr>
              <w:t xml:space="preserve">Folkekirke nå! </w:t>
            </w:r>
            <w:r w:rsidRPr="006865DC">
              <w:rPr>
                <w:rFonts w:cs="Arial"/>
                <w:iCs/>
                <w:noProof/>
              </w:rPr>
              <w:t xml:space="preserve">redigert av Stephanie </w:t>
            </w:r>
            <w:r w:rsidRPr="006865DC">
              <w:rPr>
                <w:rFonts w:cs="Arial"/>
                <w:noProof/>
              </w:rPr>
              <w:t xml:space="preserve">Dietrich m.fl., 72-81. </w:t>
            </w:r>
            <w:r w:rsidRPr="006865DC">
              <w:rPr>
                <w:rFonts w:cs="Arial"/>
                <w:noProof/>
                <w:lang w:val="en-US"/>
              </w:rPr>
              <w:t>Oslo: Verbum forlag, 2015 (10 s.)</w:t>
            </w:r>
          </w:p>
          <w:p w14:paraId="60D4D822" w14:textId="1E69C5F6" w:rsidR="0066421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noProof/>
                <w:lang w:val="en-US"/>
              </w:rPr>
              <w:t xml:space="preserve">Kaufman, Tone Stangeland. “Pastoral Spirituality in Everyday Life, in Ministry, and Beyond: Three locations for a Pastoral Spirituality.” </w:t>
            </w:r>
            <w:r w:rsidRPr="006865DC">
              <w:rPr>
                <w:rFonts w:cs="Arial"/>
                <w:i/>
                <w:iCs/>
                <w:noProof/>
                <w:lang w:val="en-US"/>
              </w:rPr>
              <w:t xml:space="preserve">Journal of Religious Leadership </w:t>
            </w:r>
            <w:r w:rsidRPr="006865DC">
              <w:rPr>
                <w:rFonts w:cs="Arial"/>
                <w:noProof/>
                <w:lang w:val="en-US"/>
              </w:rPr>
              <w:t>12, 2 (2013): 81-106 (26 s.)</w:t>
            </w:r>
          </w:p>
          <w:p w14:paraId="5ADC3B51" w14:textId="3933E6A0" w:rsidR="00C75CB0" w:rsidRPr="006865DC" w:rsidRDefault="00C75CB0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C75CB0">
              <w:rPr>
                <w:rFonts w:cs="Arial"/>
                <w:noProof/>
              </w:rPr>
              <w:t>Kaufman, T</w:t>
            </w:r>
            <w:r w:rsidR="00DD7856">
              <w:rPr>
                <w:rFonts w:cs="Arial"/>
                <w:noProof/>
              </w:rPr>
              <w:t>one</w:t>
            </w:r>
            <w:r w:rsidRPr="00C75CB0">
              <w:rPr>
                <w:rFonts w:cs="Arial"/>
                <w:noProof/>
              </w:rPr>
              <w:t xml:space="preserve"> S., &amp; Danbolt, L</w:t>
            </w:r>
            <w:r w:rsidR="00DD7856">
              <w:rPr>
                <w:rFonts w:cs="Arial"/>
                <w:noProof/>
              </w:rPr>
              <w:t>ars</w:t>
            </w:r>
            <w:r w:rsidRPr="00C75CB0">
              <w:rPr>
                <w:rFonts w:cs="Arial"/>
                <w:noProof/>
              </w:rPr>
              <w:t xml:space="preserve"> J.</w:t>
            </w:r>
            <w:r w:rsidR="001474D2">
              <w:rPr>
                <w:rFonts w:cs="Arial"/>
                <w:noProof/>
              </w:rPr>
              <w:t>.</w:t>
            </w:r>
            <w:r w:rsidRPr="00C75CB0">
              <w:rPr>
                <w:rFonts w:cs="Arial"/>
                <w:noProof/>
              </w:rPr>
              <w:t xml:space="preserve"> </w:t>
            </w:r>
            <w:r w:rsidR="00FF6887">
              <w:rPr>
                <w:rFonts w:cs="Arial"/>
                <w:noProof/>
              </w:rPr>
              <w:t>«</w:t>
            </w:r>
            <w:r w:rsidRPr="00C75CB0">
              <w:rPr>
                <w:rFonts w:cs="Arial"/>
                <w:noProof/>
              </w:rPr>
              <w:t>Hva er praktisk teologi?</w:t>
            </w:r>
            <w:r w:rsidR="00FF6887">
              <w:rPr>
                <w:rFonts w:cs="Arial"/>
                <w:noProof/>
              </w:rPr>
              <w:t>»</w:t>
            </w:r>
            <w:r w:rsidRPr="00C75CB0">
              <w:rPr>
                <w:rFonts w:cs="Arial"/>
                <w:noProof/>
              </w:rPr>
              <w:t xml:space="preserve"> </w:t>
            </w:r>
            <w:r w:rsidRPr="00C75CB0">
              <w:rPr>
                <w:rFonts w:cs="Arial"/>
                <w:i/>
                <w:iCs/>
                <w:noProof/>
              </w:rPr>
              <w:t>Tidsskrift for Praktisk Teologi, 37</w:t>
            </w:r>
            <w:r w:rsidRPr="00C75CB0">
              <w:rPr>
                <w:rFonts w:cs="Arial"/>
                <w:noProof/>
              </w:rPr>
              <w:t>(1)</w:t>
            </w:r>
            <w:r w:rsidR="001474D2" w:rsidRPr="00C75CB0">
              <w:rPr>
                <w:rFonts w:cs="Arial"/>
                <w:noProof/>
              </w:rPr>
              <w:t xml:space="preserve"> (2020)</w:t>
            </w:r>
            <w:r w:rsidR="00DF057E">
              <w:rPr>
                <w:rFonts w:cs="Arial"/>
                <w:noProof/>
              </w:rPr>
              <w:t>:</w:t>
            </w:r>
            <w:r w:rsidRPr="00C75CB0">
              <w:rPr>
                <w:rFonts w:cs="Arial"/>
                <w:noProof/>
              </w:rPr>
              <w:t xml:space="preserve"> 6-18</w:t>
            </w:r>
            <w:r w:rsidR="00974DED">
              <w:rPr>
                <w:rFonts w:cs="Arial"/>
                <w:noProof/>
              </w:rPr>
              <w:t xml:space="preserve"> (</w:t>
            </w:r>
            <w:r w:rsidR="007B02D2">
              <w:rPr>
                <w:rFonts w:cs="Arial"/>
                <w:noProof/>
              </w:rPr>
              <w:t>12 s.)</w:t>
            </w:r>
          </w:p>
          <w:p w14:paraId="60747E58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bCs/>
                <w:noProof/>
                <w:lang w:val="en-US"/>
              </w:rPr>
              <w:t xml:space="preserve">Lartey, Emmanuel. “Practical Theology as a Theological Form”, I </w:t>
            </w:r>
            <w:r w:rsidRPr="006865DC">
              <w:rPr>
                <w:rFonts w:cs="Arial"/>
                <w:bCs/>
                <w:i/>
                <w:iCs/>
                <w:noProof/>
                <w:lang w:val="en-US"/>
              </w:rPr>
              <w:t>The Blackwell Reader in Pastoral and Practical theology</w:t>
            </w:r>
            <w:r w:rsidRPr="006865DC">
              <w:rPr>
                <w:rFonts w:cs="Arial"/>
                <w:bCs/>
                <w:iCs/>
                <w:noProof/>
                <w:lang w:val="en-US"/>
              </w:rPr>
              <w:t>, redigert av</w:t>
            </w:r>
            <w:r w:rsidRPr="006865DC">
              <w:rPr>
                <w:rFonts w:cs="Arial"/>
                <w:bCs/>
                <w:noProof/>
                <w:lang w:val="en-US"/>
              </w:rPr>
              <w:t xml:space="preserve"> James Woodward &amp; Stephen Pattison, 128-134, Oxford: Blackwell 2000 (8 s.)</w:t>
            </w:r>
          </w:p>
          <w:p w14:paraId="701FE8AE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noProof/>
                <w:lang w:val="en-US"/>
              </w:rPr>
              <w:t xml:space="preserve">Miller-McLemore, B. J. “The Contributions of Practical Theology.” I </w:t>
            </w:r>
            <w:r w:rsidRPr="006865DC">
              <w:rPr>
                <w:rFonts w:cs="Arial"/>
                <w:i/>
                <w:noProof/>
                <w:lang w:val="en-US"/>
              </w:rPr>
              <w:t>The Wiley Blackwell Companion to Practical Theology</w:t>
            </w:r>
            <w:r w:rsidRPr="006865DC">
              <w:rPr>
                <w:rFonts w:cs="Arial"/>
                <w:noProof/>
                <w:lang w:val="en-US"/>
              </w:rPr>
              <w:t>, redigert av Bonnie J. Miller-McLemore, 1-20. Malden, Oxford, Chichester: Wiley blackwell: 2012 (20 s.)</w:t>
            </w:r>
          </w:p>
          <w:p w14:paraId="74FCDD40" w14:textId="6E614FF3" w:rsidR="0066421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  <w:lang w:val="en-US"/>
              </w:rPr>
              <w:t xml:space="preserve">Niemelä, Kati Tervo-. “Clergy work orientation and wellbeing at work: A study of the Lutheran clergy in Finland.” </w:t>
            </w:r>
            <w:r w:rsidRPr="00402374">
              <w:rPr>
                <w:rFonts w:cs="Arial"/>
                <w:i/>
                <w:iCs/>
                <w:noProof/>
              </w:rPr>
              <w:t>Review of Religious Research</w:t>
            </w:r>
            <w:r w:rsidRPr="00402374">
              <w:rPr>
                <w:rFonts w:cs="Arial"/>
                <w:iCs/>
                <w:noProof/>
              </w:rPr>
              <w:t xml:space="preserve"> 58,3</w:t>
            </w:r>
            <w:r w:rsidRPr="00402374">
              <w:rPr>
                <w:rFonts w:cs="Arial"/>
                <w:i/>
                <w:iCs/>
                <w:noProof/>
              </w:rPr>
              <w:t xml:space="preserve"> </w:t>
            </w:r>
            <w:r w:rsidRPr="00402374">
              <w:rPr>
                <w:rFonts w:cs="Arial"/>
                <w:iCs/>
                <w:noProof/>
              </w:rPr>
              <w:t>(</w:t>
            </w:r>
            <w:r w:rsidRPr="00402374">
              <w:rPr>
                <w:rFonts w:cs="Arial"/>
                <w:noProof/>
              </w:rPr>
              <w:t>2016): 365-384 (20 s.)</w:t>
            </w:r>
          </w:p>
          <w:p w14:paraId="264518FC" w14:textId="0B5443A5" w:rsidR="00F47825" w:rsidRDefault="00F47825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F47825">
              <w:rPr>
                <w:rFonts w:cs="Arial"/>
                <w:noProof/>
              </w:rPr>
              <w:t xml:space="preserve">Osmer, R. </w:t>
            </w:r>
            <w:r>
              <w:rPr>
                <w:rFonts w:cs="Arial"/>
                <w:noProof/>
              </w:rPr>
              <w:t>«</w:t>
            </w:r>
            <w:r w:rsidRPr="00F47825">
              <w:rPr>
                <w:rFonts w:cs="Arial"/>
                <w:noProof/>
              </w:rPr>
              <w:t>Empirical Practical Theology.</w:t>
            </w:r>
            <w:r>
              <w:rPr>
                <w:rFonts w:cs="Arial"/>
                <w:noProof/>
              </w:rPr>
              <w:t>»</w:t>
            </w:r>
            <w:r w:rsidRPr="00F47825">
              <w:rPr>
                <w:rFonts w:cs="Arial"/>
                <w:noProof/>
              </w:rPr>
              <w:t xml:space="preserve"> I </w:t>
            </w:r>
            <w:r w:rsidRPr="00F47825">
              <w:rPr>
                <w:rFonts w:cs="Arial"/>
                <w:i/>
                <w:iCs/>
                <w:noProof/>
              </w:rPr>
              <w:t>Opening the Field of Practical Theology. An Introduction</w:t>
            </w:r>
            <w:r w:rsidRPr="00F47825">
              <w:rPr>
                <w:rFonts w:cs="Arial"/>
                <w:noProof/>
              </w:rPr>
              <w:t xml:space="preserve"> </w:t>
            </w:r>
            <w:r w:rsidR="001C524E">
              <w:rPr>
                <w:rFonts w:cs="Arial"/>
                <w:noProof/>
              </w:rPr>
              <w:t xml:space="preserve">redigert av </w:t>
            </w:r>
            <w:r w:rsidRPr="00F47825">
              <w:rPr>
                <w:rFonts w:cs="Arial"/>
                <w:noProof/>
              </w:rPr>
              <w:t>K. A. Cahalan &amp; G. S. Mikoski</w:t>
            </w:r>
            <w:r w:rsidR="001C524E">
              <w:rPr>
                <w:rFonts w:cs="Arial"/>
                <w:noProof/>
              </w:rPr>
              <w:t xml:space="preserve">, </w:t>
            </w:r>
            <w:r w:rsidRPr="00F47825">
              <w:rPr>
                <w:rFonts w:cs="Arial"/>
                <w:noProof/>
              </w:rPr>
              <w:t>61-77. Lanham, Boulder, New York, Toronto, Plymouth UK: Rowman &amp; Littlefield</w:t>
            </w:r>
            <w:r w:rsidR="001C524E">
              <w:rPr>
                <w:rFonts w:cs="Arial"/>
                <w:noProof/>
              </w:rPr>
              <w:t xml:space="preserve"> 2014</w:t>
            </w:r>
            <w:r w:rsidR="00E93D18">
              <w:rPr>
                <w:rFonts w:cs="Arial"/>
                <w:noProof/>
              </w:rPr>
              <w:t xml:space="preserve"> (17 s.)</w:t>
            </w:r>
          </w:p>
          <w:p w14:paraId="4EF74398" w14:textId="422849BA" w:rsidR="007B02D2" w:rsidRPr="00402374" w:rsidRDefault="00577ABE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577ABE">
              <w:rPr>
                <w:rFonts w:cs="Arial"/>
                <w:noProof/>
              </w:rPr>
              <w:t>Schmidt, U</w:t>
            </w:r>
            <w:r w:rsidR="00DD7856">
              <w:rPr>
                <w:rFonts w:cs="Arial"/>
                <w:noProof/>
              </w:rPr>
              <w:t>lla.</w:t>
            </w:r>
            <w:r w:rsidRPr="00577ABE">
              <w:rPr>
                <w:rFonts w:cs="Arial"/>
                <w:noProof/>
              </w:rPr>
              <w:t xml:space="preserve"> </w:t>
            </w:r>
            <w:r w:rsidR="00FF6887">
              <w:rPr>
                <w:rFonts w:cs="Arial"/>
                <w:noProof/>
              </w:rPr>
              <w:t>«</w:t>
            </w:r>
            <w:r w:rsidRPr="00577ABE">
              <w:rPr>
                <w:rFonts w:cs="Arial"/>
                <w:noProof/>
              </w:rPr>
              <w:t>Nordisk praktisk-teologisk ekklesiologi: Aktuelt fagfelt og aktuelle spørsmål.</w:t>
            </w:r>
            <w:r w:rsidR="00FF6887">
              <w:rPr>
                <w:rFonts w:cs="Arial"/>
                <w:noProof/>
              </w:rPr>
              <w:t>»</w:t>
            </w:r>
            <w:r w:rsidRPr="00577ABE">
              <w:rPr>
                <w:rFonts w:cs="Arial"/>
                <w:noProof/>
              </w:rPr>
              <w:t xml:space="preserve"> </w:t>
            </w:r>
            <w:r w:rsidRPr="00577ABE">
              <w:rPr>
                <w:rFonts w:cs="Arial"/>
                <w:i/>
                <w:iCs/>
                <w:noProof/>
              </w:rPr>
              <w:t>Tidsskrift for Praktisk Teologi, 37</w:t>
            </w:r>
            <w:r w:rsidRPr="00577ABE">
              <w:rPr>
                <w:rFonts w:cs="Arial"/>
                <w:noProof/>
              </w:rPr>
              <w:t>(1) (2020)</w:t>
            </w:r>
            <w:r w:rsidR="00DF057E">
              <w:rPr>
                <w:rFonts w:cs="Arial"/>
                <w:noProof/>
              </w:rPr>
              <w:t>:</w:t>
            </w:r>
            <w:r w:rsidRPr="00577ABE">
              <w:rPr>
                <w:rFonts w:cs="Arial"/>
                <w:noProof/>
              </w:rPr>
              <w:t xml:space="preserve"> 19-31</w:t>
            </w:r>
            <w:r w:rsidR="00DF057E">
              <w:rPr>
                <w:rFonts w:cs="Arial"/>
                <w:noProof/>
              </w:rPr>
              <w:t xml:space="preserve"> (12 s.)</w:t>
            </w:r>
          </w:p>
          <w:p w14:paraId="23C0C5B4" w14:textId="77777777" w:rsidR="0066421C" w:rsidRPr="00402374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402374">
              <w:rPr>
                <w:rFonts w:cs="Arial"/>
                <w:noProof/>
              </w:rPr>
              <w:t xml:space="preserve">Sirris, Stephen. "Arbeidsdager mellom profesjon, ledelse og organisasjon - soknepresters tidsbruk og aktivitetsmønstre." </w:t>
            </w:r>
            <w:r w:rsidRPr="00402374">
              <w:rPr>
                <w:rFonts w:cs="Arial"/>
                <w:i/>
                <w:iCs/>
                <w:noProof/>
              </w:rPr>
              <w:t>Teologisk Tidsskrift</w:t>
            </w:r>
            <w:r w:rsidRPr="00402374">
              <w:rPr>
                <w:rFonts w:cs="Arial"/>
                <w:noProof/>
              </w:rPr>
              <w:t>, 1 (2016): 60-88 (29 s.)</w:t>
            </w:r>
          </w:p>
          <w:p w14:paraId="356D6222" w14:textId="77777777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 xml:space="preserve">Stålsett, Sturla J. "Folkekirke i et livssynsåpent samfunn: kirke for alle? Økende tros- og livssynsmangfold som utfordring til Den norske kirkes selvforståelse," i </w:t>
            </w:r>
            <w:r w:rsidRPr="006865DC">
              <w:rPr>
                <w:rFonts w:cs="Arial"/>
                <w:i/>
                <w:iCs/>
                <w:noProof/>
              </w:rPr>
              <w:t xml:space="preserve">Folkekirke nå! </w:t>
            </w:r>
            <w:r w:rsidRPr="006865DC">
              <w:rPr>
                <w:rFonts w:cs="Arial"/>
                <w:iCs/>
                <w:noProof/>
              </w:rPr>
              <w:t xml:space="preserve">redigert av Stephanie </w:t>
            </w:r>
            <w:r w:rsidRPr="006865DC">
              <w:rPr>
                <w:rFonts w:cs="Arial"/>
                <w:noProof/>
              </w:rPr>
              <w:t>Dietrich m.fl., 205-213. Oslo: Verbum forlag, 2015 (8 s.)</w:t>
            </w:r>
          </w:p>
          <w:p w14:paraId="405A80BA" w14:textId="0E691B8B" w:rsidR="0066421C" w:rsidRDefault="0066421C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noProof/>
              </w:rPr>
              <w:t xml:space="preserve">Thomassen, Merete. «Den liturgiske bønnen: dogmatikk, poesi og erfaring», i </w:t>
            </w:r>
            <w:r w:rsidRPr="006865DC">
              <w:rPr>
                <w:rFonts w:cs="Arial"/>
                <w:i/>
                <w:noProof/>
              </w:rPr>
              <w:t>Gudstjeneste på ny</w:t>
            </w:r>
            <w:r w:rsidRPr="006865DC">
              <w:rPr>
                <w:rFonts w:cs="Arial"/>
                <w:noProof/>
              </w:rPr>
              <w:t xml:space="preserve">, redigert av Geir Hellemo. </w:t>
            </w:r>
            <w:r w:rsidRPr="006865DC">
              <w:rPr>
                <w:rFonts w:cs="Arial"/>
                <w:noProof/>
                <w:lang w:val="en-US"/>
              </w:rPr>
              <w:t xml:space="preserve">Oslo: Universitetsforlaget 2014, 32-49 (18 s.) </w:t>
            </w:r>
          </w:p>
          <w:p w14:paraId="71526CC6" w14:textId="033C30E2" w:rsidR="006F44DD" w:rsidRPr="006865DC" w:rsidRDefault="006B4257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B4257">
              <w:rPr>
                <w:rFonts w:cs="Arial"/>
                <w:noProof/>
              </w:rPr>
              <w:t xml:space="preserve">Ward, P. (2018). </w:t>
            </w:r>
            <w:r>
              <w:rPr>
                <w:rFonts w:cs="Arial"/>
                <w:noProof/>
              </w:rPr>
              <w:t>«</w:t>
            </w:r>
            <w:r w:rsidRPr="006B4257">
              <w:rPr>
                <w:rFonts w:cs="Arial"/>
                <w:noProof/>
              </w:rPr>
              <w:t>Is Theology What Really Matters?</w:t>
            </w:r>
            <w:r>
              <w:rPr>
                <w:rFonts w:cs="Arial"/>
                <w:noProof/>
              </w:rPr>
              <w:t>»</w:t>
            </w:r>
            <w:r w:rsidRPr="006B4257">
              <w:rPr>
                <w:rFonts w:cs="Arial"/>
                <w:noProof/>
              </w:rPr>
              <w:t xml:space="preserve"> I </w:t>
            </w:r>
            <w:r w:rsidR="003E4BBE" w:rsidRPr="006B4257">
              <w:rPr>
                <w:rFonts w:cs="Arial"/>
                <w:i/>
                <w:iCs/>
                <w:noProof/>
              </w:rPr>
              <w:t>What Really Matters. Scandinavian Perspectives on Ecclesiology and Ethnography</w:t>
            </w:r>
            <w:r w:rsidR="003E4BBE">
              <w:rPr>
                <w:rFonts w:cs="Arial"/>
                <w:i/>
                <w:iCs/>
                <w:noProof/>
              </w:rPr>
              <w:t>,</w:t>
            </w:r>
            <w:r w:rsidR="003E4BBE">
              <w:rPr>
                <w:rFonts w:cs="Arial"/>
                <w:noProof/>
              </w:rPr>
              <w:t xml:space="preserve"> redigert av </w:t>
            </w:r>
            <w:r w:rsidRPr="006B4257">
              <w:rPr>
                <w:rFonts w:cs="Arial"/>
                <w:noProof/>
              </w:rPr>
              <w:t>J. Ideström &amp; T. S. Kaufman</w:t>
            </w:r>
            <w:r w:rsidR="003E4BBE">
              <w:rPr>
                <w:rFonts w:cs="Arial"/>
                <w:noProof/>
              </w:rPr>
              <w:t xml:space="preserve">, </w:t>
            </w:r>
            <w:r w:rsidRPr="006B4257">
              <w:rPr>
                <w:rFonts w:cs="Arial"/>
                <w:noProof/>
              </w:rPr>
              <w:t>157-172) Eugene, Oregon: Pickwick Publications</w:t>
            </w:r>
            <w:r w:rsidR="003E4BBE">
              <w:rPr>
                <w:rFonts w:cs="Arial"/>
                <w:noProof/>
              </w:rPr>
              <w:t>, 2018</w:t>
            </w:r>
            <w:r w:rsidR="00534029">
              <w:rPr>
                <w:rFonts w:cs="Arial"/>
                <w:noProof/>
              </w:rPr>
              <w:t xml:space="preserve"> (15 s)</w:t>
            </w:r>
            <w:r w:rsidRPr="006B4257">
              <w:rPr>
                <w:rFonts w:cs="Arial"/>
                <w:noProof/>
              </w:rPr>
              <w:t>.</w:t>
            </w:r>
          </w:p>
          <w:p w14:paraId="5BE68313" w14:textId="77777777" w:rsidR="0066421C" w:rsidRDefault="0066421C" w:rsidP="00882702">
            <w:pPr>
              <w:spacing w:after="160" w:line="259" w:lineRule="auto"/>
              <w:ind w:left="709" w:hanging="709"/>
              <w:rPr>
                <w:rFonts w:cs="Arial"/>
                <w:bCs/>
                <w:noProof/>
                <w:lang w:val="en-US"/>
              </w:rPr>
            </w:pPr>
          </w:p>
          <w:p w14:paraId="353F5189" w14:textId="3B549291" w:rsidR="0066421C" w:rsidRPr="006865DC" w:rsidRDefault="0066421C" w:rsidP="00882702">
            <w:pPr>
              <w:spacing w:after="160" w:line="259" w:lineRule="auto"/>
              <w:ind w:left="709" w:hanging="709"/>
              <w:rPr>
                <w:rFonts w:cs="Arial"/>
                <w:bCs/>
                <w:noProof/>
                <w:lang w:val="en-US"/>
              </w:rPr>
            </w:pPr>
            <w:r>
              <w:rPr>
                <w:rFonts w:cs="Arial"/>
                <w:bCs/>
                <w:noProof/>
                <w:lang w:val="en-US"/>
              </w:rPr>
              <w:t>Tilsammen 3</w:t>
            </w:r>
            <w:r w:rsidR="007A59D3">
              <w:rPr>
                <w:rFonts w:cs="Arial"/>
                <w:bCs/>
                <w:noProof/>
                <w:lang w:val="en-US"/>
              </w:rPr>
              <w:t>65</w:t>
            </w:r>
            <w:r>
              <w:rPr>
                <w:rFonts w:cs="Arial"/>
                <w:bCs/>
                <w:noProof/>
                <w:lang w:val="en-US"/>
              </w:rPr>
              <w:t xml:space="preserve"> sider</w:t>
            </w:r>
          </w:p>
        </w:tc>
      </w:tr>
    </w:tbl>
    <w:p w14:paraId="740F094E" w14:textId="77777777" w:rsidR="00DF082E" w:rsidRDefault="00DF082E"/>
    <w:sectPr w:rsidR="00DF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47DD"/>
    <w:multiLevelType w:val="hybridMultilevel"/>
    <w:tmpl w:val="EB20C8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10931"/>
    <w:multiLevelType w:val="hybridMultilevel"/>
    <w:tmpl w:val="B6847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1C"/>
    <w:rsid w:val="001474D2"/>
    <w:rsid w:val="001C524E"/>
    <w:rsid w:val="003E4BBE"/>
    <w:rsid w:val="00534029"/>
    <w:rsid w:val="005610A4"/>
    <w:rsid w:val="00577ABE"/>
    <w:rsid w:val="0066421C"/>
    <w:rsid w:val="006B4257"/>
    <w:rsid w:val="006F0071"/>
    <w:rsid w:val="006F44DD"/>
    <w:rsid w:val="00792885"/>
    <w:rsid w:val="007A59D3"/>
    <w:rsid w:val="007B02D2"/>
    <w:rsid w:val="00870949"/>
    <w:rsid w:val="00974DED"/>
    <w:rsid w:val="009A78BD"/>
    <w:rsid w:val="00AF6C91"/>
    <w:rsid w:val="00B96F2A"/>
    <w:rsid w:val="00C75CB0"/>
    <w:rsid w:val="00D06882"/>
    <w:rsid w:val="00DD7856"/>
    <w:rsid w:val="00DF057E"/>
    <w:rsid w:val="00DF082E"/>
    <w:rsid w:val="00E93D18"/>
    <w:rsid w:val="00F47825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1D77"/>
  <w15:chartTrackingRefBased/>
  <w15:docId w15:val="{95ED447C-B3C4-4BBD-825B-2FB75C7C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1C"/>
    <w:pPr>
      <w:spacing w:after="120"/>
    </w:pPr>
    <w:rPr>
      <w:rFonts w:ascii="Arial" w:hAnsi="Ari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6421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6421C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table" w:styleId="Tabellrutenett">
    <w:name w:val="Table Grid"/>
    <w:basedOn w:val="Vanligtabell"/>
    <w:uiPriority w:val="39"/>
    <w:rsid w:val="0066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qFormat/>
    <w:rsid w:val="0066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B0BF16E6F743B18FA6C23ACC49B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97AF5-764A-4BA3-A46A-2A47A35B7DCF}"/>
      </w:docPartPr>
      <w:docPartBody>
        <w:p w:rsidR="008C742D" w:rsidRDefault="00415BDB" w:rsidP="00415BDB">
          <w:pPr>
            <w:pStyle w:val="38B0BF16E6F743B18FA6C23ACC49B86F"/>
          </w:pPr>
          <w:r w:rsidRPr="008A426E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6E7400C3DBF34827A3CB7FC4AE1E16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BED91E-EDFB-40BF-B788-A1E95E8B8655}"/>
      </w:docPartPr>
      <w:docPartBody>
        <w:p w:rsidR="008C742D" w:rsidRDefault="00415BDB" w:rsidP="00415BDB">
          <w:pPr>
            <w:pStyle w:val="6E7400C3DBF34827A3CB7FC4AE1E1649"/>
          </w:pPr>
          <w:r w:rsidRPr="009B385B">
            <w:rPr>
              <w:rStyle w:val="Plassholdertekst"/>
            </w:rPr>
            <w:t>Velg et element.</w:t>
          </w:r>
        </w:p>
      </w:docPartBody>
    </w:docPart>
    <w:docPart>
      <w:docPartPr>
        <w:name w:val="D6E13C400D6B4CCB8043E535EE1CA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10EBAF-18BB-4C3A-9F62-621E84D62EF7}"/>
      </w:docPartPr>
      <w:docPartBody>
        <w:p w:rsidR="008C742D" w:rsidRDefault="00415BDB" w:rsidP="00415BDB">
          <w:pPr>
            <w:pStyle w:val="D6E13C400D6B4CCB8043E535EE1CA302"/>
          </w:pPr>
          <w:r w:rsidRPr="008A426E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3F25039A8A94DB59FF691348D4302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C01DD7-E946-40AB-B56F-EA5D0CF30382}"/>
      </w:docPartPr>
      <w:docPartBody>
        <w:p w:rsidR="008C742D" w:rsidRDefault="00415BDB" w:rsidP="00415BDB">
          <w:pPr>
            <w:pStyle w:val="43F25039A8A94DB59FF691348D43025D"/>
          </w:pPr>
          <w:r w:rsidRPr="009B385B">
            <w:rPr>
              <w:rStyle w:val="Plassholdertekst"/>
            </w:rPr>
            <w:t>Velg et element.</w:t>
          </w:r>
        </w:p>
      </w:docPartBody>
    </w:docPart>
    <w:docPart>
      <w:docPartPr>
        <w:name w:val="2FDAF6F8ED2B4A58904EAC61D496C5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07153F-76DF-4DBC-9ECE-EC26FF3B7881}"/>
      </w:docPartPr>
      <w:docPartBody>
        <w:p w:rsidR="008C742D" w:rsidRDefault="00415BDB" w:rsidP="00415BDB">
          <w:pPr>
            <w:pStyle w:val="2FDAF6F8ED2B4A58904EAC61D496C53B"/>
          </w:pPr>
          <w:r w:rsidRPr="009B385B">
            <w:rPr>
              <w:rStyle w:val="Plassholdertekst"/>
            </w:rPr>
            <w:t>Velg et element.</w:t>
          </w:r>
        </w:p>
      </w:docPartBody>
    </w:docPart>
    <w:docPart>
      <w:docPartPr>
        <w:name w:val="B6E56E1E118947DCBFEC35B6A47E18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27773A-4315-4C6C-825D-0E4329651B20}"/>
      </w:docPartPr>
      <w:docPartBody>
        <w:p w:rsidR="008C742D" w:rsidRDefault="00415BDB" w:rsidP="00415BDB">
          <w:pPr>
            <w:pStyle w:val="B6E56E1E118947DCBFEC35B6A47E1810"/>
          </w:pPr>
          <w:r w:rsidRPr="008A426E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C042600C10F54C73BD99BE2865B085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B778E0-39FB-4D5E-AAD6-2F6E9FFEAABD}"/>
      </w:docPartPr>
      <w:docPartBody>
        <w:p w:rsidR="008C742D" w:rsidRDefault="00415BDB" w:rsidP="00415BDB">
          <w:pPr>
            <w:pStyle w:val="C042600C10F54C73BD99BE2865B08500"/>
          </w:pPr>
          <w:r w:rsidRPr="009B385B">
            <w:rPr>
              <w:rStyle w:val="Plassholdertekst"/>
            </w:rPr>
            <w:t>Velg et element.</w:t>
          </w:r>
        </w:p>
      </w:docPartBody>
    </w:docPart>
    <w:docPart>
      <w:docPartPr>
        <w:name w:val="0E1B1B9EF8E84833A4E278D776EA37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944126-1B39-4456-9E42-05C953FF0628}"/>
      </w:docPartPr>
      <w:docPartBody>
        <w:p w:rsidR="008C742D" w:rsidRDefault="00415BDB" w:rsidP="00415BDB">
          <w:pPr>
            <w:pStyle w:val="0E1B1B9EF8E84833A4E278D776EA3775"/>
          </w:pPr>
          <w:r w:rsidRPr="00D87A67">
            <w:rPr>
              <w:rStyle w:val="Plassholdertekst"/>
              <w:rFonts w:eastAsiaTheme="majorEastAsia"/>
            </w:rPr>
            <w:t>Velg et element.</w:t>
          </w:r>
        </w:p>
      </w:docPartBody>
    </w:docPart>
    <w:docPart>
      <w:docPartPr>
        <w:name w:val="F60501F23B0140D8AF12A566E6847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A6D863-7A24-4948-9B92-2AA474A28658}"/>
      </w:docPartPr>
      <w:docPartBody>
        <w:p w:rsidR="008C742D" w:rsidRDefault="00415BDB" w:rsidP="00415BDB">
          <w:pPr>
            <w:pStyle w:val="F60501F23B0140D8AF12A566E684780B"/>
          </w:pPr>
          <w:r w:rsidRPr="00D87A67">
            <w:rPr>
              <w:rStyle w:val="Plassholdertekst"/>
            </w:rPr>
            <w:t>Velg et element.</w:t>
          </w:r>
        </w:p>
      </w:docPartBody>
    </w:docPart>
    <w:docPart>
      <w:docPartPr>
        <w:name w:val="05BA6CDE3F9B47EE85A3BDDBB95628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2A837C-25E1-469B-BB54-5FAD33B5B166}"/>
      </w:docPartPr>
      <w:docPartBody>
        <w:p w:rsidR="008C742D" w:rsidRDefault="00415BDB" w:rsidP="00415BDB">
          <w:pPr>
            <w:pStyle w:val="05BA6CDE3F9B47EE85A3BDDBB9562847"/>
          </w:pPr>
          <w:r w:rsidRPr="00D87A67">
            <w:rPr>
              <w:rStyle w:val="Plassholdertekst"/>
            </w:rPr>
            <w:t>Velg et element.</w:t>
          </w:r>
        </w:p>
      </w:docPartBody>
    </w:docPart>
    <w:docPart>
      <w:docPartPr>
        <w:name w:val="ACA47816FD6442CB9E6816E4BAE3B9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11D5A-D9A5-4F58-BB1B-995DF6530C50}"/>
      </w:docPartPr>
      <w:docPartBody>
        <w:p w:rsidR="008C742D" w:rsidRDefault="00415BDB" w:rsidP="00415BDB">
          <w:pPr>
            <w:pStyle w:val="ACA47816FD6442CB9E6816E4BAE3B92B"/>
          </w:pPr>
          <w:r w:rsidRPr="009B385B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DB"/>
    <w:rsid w:val="00415BDB"/>
    <w:rsid w:val="008B3867"/>
    <w:rsid w:val="008C742D"/>
    <w:rsid w:val="00C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15BDB"/>
    <w:rPr>
      <w:color w:val="808080"/>
    </w:rPr>
  </w:style>
  <w:style w:type="paragraph" w:customStyle="1" w:styleId="38B0BF16E6F743B18FA6C23ACC49B86F">
    <w:name w:val="38B0BF16E6F743B18FA6C23ACC49B86F"/>
    <w:rsid w:val="00415BDB"/>
  </w:style>
  <w:style w:type="paragraph" w:customStyle="1" w:styleId="6E7400C3DBF34827A3CB7FC4AE1E1649">
    <w:name w:val="6E7400C3DBF34827A3CB7FC4AE1E1649"/>
    <w:rsid w:val="00415BDB"/>
  </w:style>
  <w:style w:type="paragraph" w:customStyle="1" w:styleId="D6E13C400D6B4CCB8043E535EE1CA302">
    <w:name w:val="D6E13C400D6B4CCB8043E535EE1CA302"/>
    <w:rsid w:val="00415BDB"/>
  </w:style>
  <w:style w:type="paragraph" w:customStyle="1" w:styleId="43F25039A8A94DB59FF691348D43025D">
    <w:name w:val="43F25039A8A94DB59FF691348D43025D"/>
    <w:rsid w:val="00415BDB"/>
  </w:style>
  <w:style w:type="paragraph" w:customStyle="1" w:styleId="2FDAF6F8ED2B4A58904EAC61D496C53B">
    <w:name w:val="2FDAF6F8ED2B4A58904EAC61D496C53B"/>
    <w:rsid w:val="00415BDB"/>
  </w:style>
  <w:style w:type="paragraph" w:customStyle="1" w:styleId="B6E56E1E118947DCBFEC35B6A47E1810">
    <w:name w:val="B6E56E1E118947DCBFEC35B6A47E1810"/>
    <w:rsid w:val="00415BDB"/>
  </w:style>
  <w:style w:type="paragraph" w:customStyle="1" w:styleId="C042600C10F54C73BD99BE2865B08500">
    <w:name w:val="C042600C10F54C73BD99BE2865B08500"/>
    <w:rsid w:val="00415BDB"/>
  </w:style>
  <w:style w:type="paragraph" w:customStyle="1" w:styleId="0E1B1B9EF8E84833A4E278D776EA3775">
    <w:name w:val="0E1B1B9EF8E84833A4E278D776EA3775"/>
    <w:rsid w:val="00415BDB"/>
  </w:style>
  <w:style w:type="paragraph" w:customStyle="1" w:styleId="F60501F23B0140D8AF12A566E684780B">
    <w:name w:val="F60501F23B0140D8AF12A566E684780B"/>
    <w:rsid w:val="00415BDB"/>
  </w:style>
  <w:style w:type="paragraph" w:customStyle="1" w:styleId="05BA6CDE3F9B47EE85A3BDDBB9562847">
    <w:name w:val="05BA6CDE3F9B47EE85A3BDDBB9562847"/>
    <w:rsid w:val="00415BDB"/>
  </w:style>
  <w:style w:type="paragraph" w:customStyle="1" w:styleId="ACA47816FD6442CB9E6816E4BAE3B92B">
    <w:name w:val="ACA47816FD6442CB9E6816E4BAE3B92B"/>
    <w:rsid w:val="00415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06AA-4415-4C43-92B2-A3364A6D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6718</Characters>
  <Application>Microsoft Office Word</Application>
  <DocSecurity>0</DocSecurity>
  <Lines>55</Lines>
  <Paragraphs>15</Paragraphs>
  <ScaleCrop>false</ScaleCrop>
  <Company>Vid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Austnaberg</dc:creator>
  <cp:keywords/>
  <dc:description/>
  <cp:lastModifiedBy>Hans Austnaberg</cp:lastModifiedBy>
  <cp:revision>3</cp:revision>
  <dcterms:created xsi:type="dcterms:W3CDTF">2021-02-02T08:59:00Z</dcterms:created>
  <dcterms:modified xsi:type="dcterms:W3CDTF">2021-02-02T08:59:00Z</dcterms:modified>
</cp:coreProperties>
</file>