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1F52" w14:textId="77777777" w:rsidR="0014174F" w:rsidRPr="006865DC" w:rsidRDefault="0014174F" w:rsidP="0014174F">
      <w:pPr>
        <w:pStyle w:val="Overskrift2"/>
        <w:ind w:firstLine="697"/>
      </w:pPr>
      <w:bookmarkStart w:id="0" w:name="_Toc22893642"/>
      <w:r w:rsidRPr="006865DC">
        <w:t>Prest og teolog i praksis, del 2</w:t>
      </w:r>
      <w:bookmarkEnd w:id="0"/>
    </w:p>
    <w:p w14:paraId="7DCF5E02" w14:textId="77777777" w:rsidR="0014174F" w:rsidRPr="006865DC" w:rsidRDefault="0014174F" w:rsidP="0014174F">
      <w:pPr>
        <w:keepNext/>
        <w:keepLines/>
        <w:spacing w:before="40" w:after="240"/>
        <w:ind w:left="697"/>
        <w:outlineLvl w:val="2"/>
        <w:rPr>
          <w:rFonts w:eastAsiaTheme="majorEastAsia" w:cstheme="majorBidi"/>
          <w:b/>
          <w:color w:val="000000" w:themeColor="text1"/>
          <w:sz w:val="26"/>
          <w:szCs w:val="24"/>
          <w:lang w:val="en-US"/>
        </w:rPr>
      </w:pPr>
      <w:bookmarkStart w:id="1" w:name="_Toc22893643"/>
      <w:r w:rsidRPr="006865DC">
        <w:rPr>
          <w:rFonts w:eastAsiaTheme="majorEastAsia" w:cstheme="majorBidi"/>
          <w:b/>
          <w:color w:val="000000" w:themeColor="text1"/>
          <w:sz w:val="26"/>
          <w:szCs w:val="24"/>
          <w:lang w:val="en-US"/>
        </w:rPr>
        <w:t xml:space="preserve">The </w:t>
      </w:r>
      <w:proofErr w:type="spellStart"/>
      <w:r w:rsidRPr="006865DC">
        <w:rPr>
          <w:rFonts w:eastAsiaTheme="majorEastAsia" w:cstheme="majorBidi"/>
          <w:b/>
          <w:color w:val="000000" w:themeColor="text1"/>
          <w:sz w:val="26"/>
          <w:szCs w:val="24"/>
          <w:lang w:val="en-US"/>
        </w:rPr>
        <w:t>practising</w:t>
      </w:r>
      <w:proofErr w:type="spellEnd"/>
      <w:r w:rsidRPr="006865DC">
        <w:rPr>
          <w:rFonts w:eastAsiaTheme="majorEastAsia" w:cstheme="majorBidi"/>
          <w:b/>
          <w:color w:val="000000" w:themeColor="text1"/>
          <w:sz w:val="26"/>
          <w:szCs w:val="24"/>
          <w:lang w:val="en-US"/>
        </w:rPr>
        <w:t xml:space="preserve"> pastor and theologian, part 2</w:t>
      </w:r>
      <w:bookmarkEnd w:id="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1"/>
        <w:gridCol w:w="2975"/>
        <w:gridCol w:w="3326"/>
      </w:tblGrid>
      <w:tr w:rsidR="0014174F" w:rsidRPr="006865DC" w14:paraId="79978998" w14:textId="77777777" w:rsidTr="00882702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66F09" w14:textId="77777777" w:rsidR="0014174F" w:rsidRPr="006865DC" w:rsidRDefault="0014174F" w:rsidP="00882702">
            <w:pPr>
              <w:keepNext/>
              <w:keepLines/>
              <w:spacing w:before="40" w:after="0" w:line="259" w:lineRule="auto"/>
              <w:outlineLvl w:val="2"/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</w:pPr>
            <w:bookmarkStart w:id="2" w:name="_Toc22893644"/>
            <w:r w:rsidRPr="006865DC"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  <w:t>Fakta om emnet</w:t>
            </w:r>
            <w:bookmarkEnd w:id="2"/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E6CEE" w14:textId="77777777" w:rsidR="0014174F" w:rsidRPr="006865DC" w:rsidRDefault="0014174F" w:rsidP="00882702">
            <w:pPr>
              <w:keepNext/>
              <w:keepLines/>
              <w:spacing w:before="40" w:after="0" w:line="259" w:lineRule="auto"/>
              <w:outlineLvl w:val="2"/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</w:pPr>
            <w:bookmarkStart w:id="3" w:name="_Toc22893645"/>
            <w:r w:rsidRPr="006865DC"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  <w:t>Undervisning</w:t>
            </w:r>
            <w:bookmarkEnd w:id="3"/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5DD4B" w14:textId="77777777" w:rsidR="0014174F" w:rsidRPr="006865DC" w:rsidRDefault="0014174F" w:rsidP="00882702">
            <w:pPr>
              <w:keepNext/>
              <w:keepLines/>
              <w:spacing w:before="40" w:after="0" w:line="259" w:lineRule="auto"/>
              <w:outlineLvl w:val="2"/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</w:pPr>
            <w:bookmarkStart w:id="4" w:name="_Toc22893646"/>
            <w:r w:rsidRPr="006865DC"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  <w:t>Praksis</w:t>
            </w:r>
            <w:bookmarkEnd w:id="4"/>
          </w:p>
        </w:tc>
      </w:tr>
      <w:tr w:rsidR="0014174F" w:rsidRPr="006865DC" w14:paraId="33F7672D" w14:textId="77777777" w:rsidTr="0088270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67618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Emnekode: MPT-315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D4385" w14:textId="77777777" w:rsidR="0014174F" w:rsidRPr="006865DC" w:rsidRDefault="0014174F" w:rsidP="00882702">
            <w:pPr>
              <w:spacing w:after="0" w:line="259" w:lineRule="auto"/>
              <w:rPr>
                <w:b/>
                <w:sz w:val="21"/>
              </w:rPr>
            </w:pPr>
            <w:r w:rsidRPr="006865DC">
              <w:rPr>
                <w:noProof/>
                <w:sz w:val="21"/>
              </w:rPr>
              <w:t xml:space="preserve">Undervisningsspråk: </w:t>
            </w:r>
            <w:sdt>
              <w:sdtPr>
                <w:rPr>
                  <w:noProof/>
                  <w:sz w:val="21"/>
                </w:rPr>
                <w:alias w:val="Undervisningsspråk"/>
                <w:tag w:val="Undervisningsspråk"/>
                <w:id w:val="-1107730064"/>
                <w:placeholder>
                  <w:docPart w:val="E649673953894492930E4DF6436311D2"/>
                </w:placeholder>
                <w:dropDownList>
                  <w:listItem w:value="Velg et element."/>
                  <w:listItem w:displayText="Norsk" w:value="Norsk"/>
                  <w:listItem w:displayText="Engelsk" w:value="Engelsk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Norsk</w:t>
                </w:r>
              </w:sdtContent>
            </w:sdt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42620" w14:textId="77777777" w:rsidR="0014174F" w:rsidRPr="006865DC" w:rsidRDefault="0014174F" w:rsidP="00882702">
            <w:pPr>
              <w:spacing w:after="0" w:line="259" w:lineRule="auto"/>
              <w:rPr>
                <w:b/>
                <w:sz w:val="21"/>
              </w:rPr>
            </w:pPr>
            <w:r w:rsidRPr="006865DC">
              <w:rPr>
                <w:noProof/>
                <w:sz w:val="21"/>
                <w:lang w:val="en-GB"/>
              </w:rPr>
              <w:t xml:space="preserve">Praksisstudier: </w:t>
            </w:r>
            <w:sdt>
              <w:sdtPr>
                <w:rPr>
                  <w:noProof/>
                  <w:sz w:val="21"/>
                  <w:lang w:val="en-GB"/>
                </w:rPr>
                <w:id w:val="1732033812"/>
                <w:placeholder>
                  <w:docPart w:val="4D2D18C31952410891C3A840E862A1FC"/>
                </w:placeholder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6865DC">
                  <w:rPr>
                    <w:noProof/>
                    <w:sz w:val="21"/>
                    <w:lang w:val="en-GB"/>
                  </w:rPr>
                  <w:t>Nei</w:t>
                </w:r>
              </w:sdtContent>
            </w:sdt>
          </w:p>
        </w:tc>
      </w:tr>
      <w:tr w:rsidR="0014174F" w:rsidRPr="006865DC" w14:paraId="30247B56" w14:textId="77777777" w:rsidTr="0088270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53E031D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Antall studiepoeng: 5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3A3E" w14:textId="77777777" w:rsidR="0014174F" w:rsidRPr="006865DC" w:rsidRDefault="0014174F" w:rsidP="00882702">
            <w:pPr>
              <w:spacing w:after="0" w:line="259" w:lineRule="auto"/>
              <w:rPr>
                <w:noProof/>
                <w:sz w:val="21"/>
                <w:lang w:val="en-GB"/>
              </w:rPr>
            </w:pPr>
            <w:r w:rsidRPr="006865DC">
              <w:rPr>
                <w:noProof/>
                <w:sz w:val="21"/>
                <w:lang w:val="en-GB"/>
              </w:rPr>
              <w:t xml:space="preserve">Undervisningssted: </w:t>
            </w:r>
            <w:sdt>
              <w:sdtPr>
                <w:rPr>
                  <w:noProof/>
                  <w:sz w:val="21"/>
                  <w:lang w:val="en-GB"/>
                </w:rPr>
                <w:alias w:val="Undervisningssted"/>
                <w:tag w:val="Undervisningssted"/>
                <w:id w:val="303275316"/>
                <w:placeholder>
                  <w:docPart w:val="6ECD8D202C604904A079EA5E2FA259A8"/>
                </w:placeholder>
                <w:comboBox>
                  <w:listItem w:value="Velg et element."/>
                  <w:listItem w:displayText="Bergen" w:value="Bergen"/>
                  <w:listItem w:displayText="Nettbasert" w:value="Nettbasert"/>
                  <w:listItem w:displayText="Oslo" w:value="Oslo"/>
                  <w:listItem w:displayText="Sandnes" w:value="Sandnes"/>
                  <w:listItem w:displayText="Stavanger" w:value="Stavanger"/>
                </w:comboBox>
              </w:sdtPr>
              <w:sdtEndPr/>
              <w:sdtContent>
                <w:r w:rsidRPr="006865DC">
                  <w:rPr>
                    <w:noProof/>
                    <w:sz w:val="21"/>
                    <w:lang w:val="en-GB"/>
                  </w:rPr>
                  <w:t>Stavanger</w:t>
                </w:r>
              </w:sdtContent>
            </w:sdt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4E6913AC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</w:p>
        </w:tc>
      </w:tr>
      <w:tr w:rsidR="0014174F" w:rsidRPr="006865DC" w14:paraId="57F2AA6C" w14:textId="77777777" w:rsidTr="0088270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29C6185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Tilbys som enkeltemne: </w:t>
            </w:r>
            <w:sdt>
              <w:sdtPr>
                <w:rPr>
                  <w:sz w:val="21"/>
                </w:rPr>
                <w:id w:val="1156580095"/>
                <w:placeholder>
                  <w:docPart w:val="F400918B46714572BE255174D386256C"/>
                </w:placeholder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6865DC">
                  <w:rPr>
                    <w:sz w:val="21"/>
                  </w:rPr>
                  <w:t>Ja</w:t>
                </w:r>
              </w:sdtContent>
            </w:sdt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5E589" w14:textId="77777777" w:rsidR="0014174F" w:rsidRPr="006865DC" w:rsidRDefault="0014174F" w:rsidP="00882702">
            <w:pPr>
              <w:spacing w:after="0" w:line="259" w:lineRule="auto"/>
              <w:rPr>
                <w:noProof/>
                <w:sz w:val="21"/>
              </w:rPr>
            </w:pPr>
            <w:r w:rsidRPr="006865DC">
              <w:rPr>
                <w:noProof/>
                <w:sz w:val="21"/>
              </w:rPr>
              <w:t xml:space="preserve">Undervisningstermin: </w:t>
            </w:r>
            <w:sdt>
              <w:sdtPr>
                <w:rPr>
                  <w:noProof/>
                  <w:sz w:val="21"/>
                </w:rPr>
                <w:id w:val="933018645"/>
                <w:placeholder>
                  <w:docPart w:val="F73BE249CA9C4AFA9FC8F324CABE1C3C"/>
                </w:placeholder>
                <w:dropDownList>
                  <w:listItem w:value="Velg et element."/>
                  <w:listItem w:displayText="Høst" w:value="Høst"/>
                  <w:listItem w:displayText="Vår" w:value="Vår"/>
                  <w:listItem w:displayText="Høst/vår" w:value="Høst/vår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Vår</w:t>
                </w:r>
              </w:sdtContent>
            </w:sdt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397C8" w14:textId="77777777" w:rsidR="0014174F" w:rsidRPr="006865DC" w:rsidRDefault="0014174F" w:rsidP="00882702">
            <w:pPr>
              <w:keepNext/>
              <w:keepLines/>
              <w:spacing w:before="40" w:after="0" w:line="259" w:lineRule="auto"/>
              <w:outlineLvl w:val="2"/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</w:pPr>
            <w:bookmarkStart w:id="5" w:name="_Toc22893647"/>
            <w:r w:rsidRPr="006865DC">
              <w:rPr>
                <w:rFonts w:eastAsiaTheme="majorEastAsia" w:cstheme="majorBidi"/>
                <w:b/>
                <w:color w:val="000000" w:themeColor="text1"/>
                <w:sz w:val="26"/>
                <w:szCs w:val="24"/>
              </w:rPr>
              <w:t>Studentarbeidsomfang</w:t>
            </w:r>
            <w:bookmarkEnd w:id="5"/>
          </w:p>
        </w:tc>
      </w:tr>
      <w:tr w:rsidR="0014174F" w:rsidRPr="006865DC" w14:paraId="1361206B" w14:textId="77777777" w:rsidTr="0088270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380D81D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Emnestatus: </w:t>
            </w:r>
            <w:sdt>
              <w:sdtPr>
                <w:rPr>
                  <w:noProof/>
                  <w:sz w:val="21"/>
                </w:rPr>
                <w:alias w:val="Type emne"/>
                <w:tag w:val="Type emne"/>
                <w:id w:val="-677570648"/>
                <w:placeholder>
                  <w:docPart w:val="39DE19005D1C483699BCDA6F9AAD299A"/>
                </w:placeholder>
                <w:dropDownList>
                  <w:listItem w:value="Velg et element."/>
                  <w:listItem w:displayText="Obligatorisk emne" w:value="Obligatorisk emne"/>
                  <w:listItem w:displayText="Valgemne" w:value="Valgemne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Obligatorisk emne</w:t>
                </w:r>
              </w:sdtContent>
            </w:sdt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EF9312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Obligatorisk undervisning: </w:t>
            </w:r>
            <w:sdt>
              <w:sdtPr>
                <w:rPr>
                  <w:sz w:val="21"/>
                </w:rPr>
                <w:id w:val="-627231839"/>
                <w:placeholder>
                  <w:docPart w:val="D562D22CC2B9478ABEF58D0BBDB28DC3"/>
                </w:placeholder>
                <w:dropDownList>
                  <w:listItem w:value="Velg et element."/>
                  <w:listItem w:displayText="Ja" w:value="Ja"/>
                  <w:listItem w:displayText="Nei" w:value="Nei"/>
                </w:dropDownList>
              </w:sdtPr>
              <w:sdtEndPr/>
              <w:sdtContent>
                <w:r w:rsidRPr="006865DC">
                  <w:rPr>
                    <w:sz w:val="21"/>
                  </w:rPr>
                  <w:t>Ja</w:t>
                </w:r>
              </w:sdtContent>
            </w:sdt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E9FEC5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Undervisningsomfang:</w:t>
            </w:r>
          </w:p>
          <w:p w14:paraId="58DF8E40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12 timer</w:t>
            </w:r>
          </w:p>
        </w:tc>
      </w:tr>
      <w:tr w:rsidR="0014174F" w:rsidRPr="006865DC" w14:paraId="4F0ABFAD" w14:textId="77777777" w:rsidTr="0088270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0256352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055FE7FB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4B533B96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Omfang annet lærerstyrt arbeid:</w:t>
            </w:r>
          </w:p>
          <w:p w14:paraId="5321B432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12 timer</w:t>
            </w:r>
          </w:p>
        </w:tc>
      </w:tr>
      <w:tr w:rsidR="0014174F" w:rsidRPr="006865DC" w14:paraId="519D8C58" w14:textId="77777777" w:rsidTr="0088270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A681DB2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Studienivå: </w:t>
            </w:r>
            <w:sdt>
              <w:sdtPr>
                <w:rPr>
                  <w:noProof/>
                  <w:sz w:val="21"/>
                  <w:lang w:val="en-US"/>
                </w:rPr>
                <w:alias w:val="Utdanningsnivå"/>
                <w:tag w:val="Utdanningsnivå"/>
                <w:id w:val="9878558"/>
                <w:placeholder>
                  <w:docPart w:val="105C99FEA6F849CA95006FAF23BC85A1"/>
                </w:placeholder>
                <w:dropDownList>
                  <w:listItem w:value="Velg et element."/>
                  <w:listItem w:displayText="Høyere grad" w:value="Høyere grad"/>
                  <w:listItem w:displayText="Lavere grad" w:value="Lavere grad"/>
                </w:dropDownList>
              </w:sdtPr>
              <w:sdtEndPr/>
              <w:sdtContent>
                <w:r w:rsidRPr="006865DC">
                  <w:rPr>
                    <w:noProof/>
                    <w:sz w:val="21"/>
                    <w:lang w:val="en-US"/>
                  </w:rPr>
                  <w:t>Høyere grad</w:t>
                </w:r>
              </w:sdtContent>
            </w:sdt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37482B4D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sz w:val="28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66B2098E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Omfang studentstyrt arbeid:</w:t>
            </w:r>
          </w:p>
          <w:p w14:paraId="57256B98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111 timer</w:t>
            </w:r>
          </w:p>
        </w:tc>
      </w:tr>
      <w:tr w:rsidR="0014174F" w:rsidRPr="006865DC" w14:paraId="2AEB1707" w14:textId="77777777" w:rsidTr="0088270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41DFBEA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Plassering i studieløpet</w:t>
            </w:r>
          </w:p>
          <w:p w14:paraId="2D5601B9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 xml:space="preserve">Heltid: </w:t>
            </w:r>
            <w:sdt>
              <w:sdtPr>
                <w:rPr>
                  <w:noProof/>
                  <w:sz w:val="21"/>
                </w:rPr>
                <w:alias w:val="Plassering i studieløpet heltid"/>
                <w:tag w:val="Plassering i studieløpet heltid"/>
                <w:id w:val="991842576"/>
                <w:placeholder>
                  <w:docPart w:val="DED189835B724C8D94B32D8105539B03"/>
                </w:placeholder>
                <w:dropDownList>
                  <w:listItem w:value="Velg et element."/>
                  <w:listItem w:displayText="1. studieår" w:value="1. studieår"/>
                  <w:listItem w:displayText="2. studieår" w:value="2. studieår"/>
                  <w:listItem w:displayText="3. studieår" w:value="3. studieår"/>
                  <w:listItem w:displayText="Ikke fastsatt" w:value="Ikke fastsatt"/>
                  <w:listItem w:displayText="Ikke aktuelt" w:value="Ikke aktuelt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Ikke aktuelt</w:t>
                </w:r>
              </w:sdtContent>
            </w:sdt>
          </w:p>
          <w:p w14:paraId="578CD525" w14:textId="77777777" w:rsidR="0014174F" w:rsidRPr="006865DC" w:rsidRDefault="0014174F" w:rsidP="00882702">
            <w:pPr>
              <w:spacing w:after="0" w:line="259" w:lineRule="auto"/>
              <w:rPr>
                <w:noProof/>
                <w:sz w:val="21"/>
              </w:rPr>
            </w:pPr>
            <w:r w:rsidRPr="006865DC">
              <w:rPr>
                <w:sz w:val="21"/>
              </w:rPr>
              <w:t xml:space="preserve">Deltid: </w:t>
            </w:r>
            <w:sdt>
              <w:sdtPr>
                <w:rPr>
                  <w:noProof/>
                  <w:sz w:val="21"/>
                </w:rPr>
                <w:alias w:val="Plassering i studieløpet deltid"/>
                <w:tag w:val="Plassering i studieløpet deltid"/>
                <w:id w:val="440730496"/>
                <w:placeholder>
                  <w:docPart w:val="C4CEE19EC23C4A52927E28FB4D88410E"/>
                </w:placeholder>
                <w:dropDownList>
                  <w:listItem w:value="Velg et element."/>
                  <w:listItem w:displayText="1. studieår" w:value="1. studieår"/>
                  <w:listItem w:displayText="2. studieår" w:value="2. studieår"/>
                  <w:listItem w:displayText="3. studieår" w:value="3. studieår"/>
                  <w:listItem w:displayText="4. studieår" w:value="4. studieår"/>
                  <w:listItem w:displayText="Ikke fastsatt" w:value="Ikke fastsatt"/>
                  <w:listItem w:displayText="Ikke aktuelt" w:value="Ikke aktuelt"/>
                </w:dropDownList>
              </w:sdtPr>
              <w:sdtEndPr/>
              <w:sdtContent>
                <w:r w:rsidRPr="006865DC">
                  <w:rPr>
                    <w:noProof/>
                    <w:sz w:val="21"/>
                  </w:rPr>
                  <w:t>Ikke fastsatt</w:t>
                </w:r>
              </w:sdtContent>
            </w:sdt>
            <w:r w:rsidRPr="006865DC">
              <w:rPr>
                <w:noProof/>
                <w:sz w:val="21"/>
              </w:rPr>
              <w:tab/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50D9DC75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sz w:val="28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50EB638C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Totalt antall studentarbeidstimer:</w:t>
            </w:r>
          </w:p>
          <w:p w14:paraId="7156D30A" w14:textId="77777777" w:rsidR="0014174F" w:rsidRPr="006865DC" w:rsidRDefault="0014174F" w:rsidP="00882702">
            <w:pPr>
              <w:spacing w:after="0" w:line="259" w:lineRule="auto"/>
              <w:rPr>
                <w:sz w:val="21"/>
              </w:rPr>
            </w:pPr>
            <w:r w:rsidRPr="006865DC">
              <w:rPr>
                <w:sz w:val="21"/>
              </w:rPr>
              <w:t>135 timer</w:t>
            </w:r>
          </w:p>
        </w:tc>
      </w:tr>
      <w:tr w:rsidR="0014174F" w:rsidRPr="004D5DAD" w14:paraId="67C2C1F7" w14:textId="77777777" w:rsidTr="00882702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F2CB4" w14:textId="77777777" w:rsidR="0014174F" w:rsidRPr="004D5DAD" w:rsidRDefault="0014174F" w:rsidP="00882702">
            <w:pPr>
              <w:spacing w:after="160" w:line="259" w:lineRule="auto"/>
              <w:rPr>
                <w:rFonts w:cs="Arial"/>
                <w:lang w:val="is-IS"/>
              </w:rPr>
            </w:pPr>
            <w:r w:rsidRPr="0056616A">
              <w:rPr>
                <w:rFonts w:cs="Arial"/>
              </w:rPr>
              <w:t xml:space="preserve">Progresjonskrav: </w:t>
            </w:r>
            <w:r w:rsidRPr="0056616A">
              <w:rPr>
                <w:rFonts w:cs="Arial"/>
                <w:lang w:val="is-IS"/>
              </w:rPr>
              <w:t xml:space="preserve">«Prest </w:t>
            </w:r>
            <w:r w:rsidRPr="004D5DAD">
              <w:rPr>
                <w:rFonts w:cs="Arial"/>
                <w:lang w:val="is-IS"/>
              </w:rPr>
              <w:t>og teolog i praksis, del 1» må være bestått for å ta dette emnet.</w:t>
            </w:r>
            <w:r>
              <w:rPr>
                <w:rFonts w:cs="Arial"/>
                <w:lang w:val="is-IS"/>
              </w:rPr>
              <w:t xml:space="preserve"> </w:t>
            </w:r>
          </w:p>
        </w:tc>
      </w:tr>
    </w:tbl>
    <w:p w14:paraId="359812FF" w14:textId="77777777" w:rsidR="0014174F" w:rsidRPr="004D5DAD" w:rsidRDefault="0014174F" w:rsidP="0014174F">
      <w:pPr>
        <w:spacing w:after="160"/>
        <w:rPr>
          <w:rFonts w:cs="Arial"/>
          <w:lang w:val="is-IS"/>
        </w:rPr>
      </w:pPr>
    </w:p>
    <w:tbl>
      <w:tblPr>
        <w:tblStyle w:val="Tabellrutenet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4174F" w:rsidRPr="006865DC" w14:paraId="58BEEBDD" w14:textId="77777777" w:rsidTr="00882702">
        <w:trPr>
          <w:trHeight w:val="135"/>
        </w:trPr>
        <w:tc>
          <w:tcPr>
            <w:tcW w:w="9356" w:type="dxa"/>
            <w:vAlign w:val="center"/>
          </w:tcPr>
          <w:p w14:paraId="261D9A8D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Innhold</w:t>
            </w:r>
          </w:p>
        </w:tc>
      </w:tr>
      <w:tr w:rsidR="0014174F" w:rsidRPr="006865DC" w14:paraId="2AE4FEB9" w14:textId="77777777" w:rsidTr="00882702">
        <w:trPr>
          <w:trHeight w:val="135"/>
        </w:trPr>
        <w:tc>
          <w:tcPr>
            <w:tcW w:w="9356" w:type="dxa"/>
            <w:vAlign w:val="center"/>
          </w:tcPr>
          <w:p w14:paraId="2F6B528E" w14:textId="77777777" w:rsidR="0014174F" w:rsidRPr="006865DC" w:rsidRDefault="0014174F" w:rsidP="00882702">
            <w:pPr>
              <w:spacing w:after="160" w:line="259" w:lineRule="auto"/>
              <w:jc w:val="both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Den enkeltes yrkeserfaring er et viktig materiale i møte med det teoretiske stoffet som fokuserer på den enkeltes selvforståelse som prest og på bearbeidelsen av profesjonens rammer og muligheter. Emnet sikter mot teologisk faglighet i praksis og hvordan presten kan fortsette å utvikle kunnskap i sitt arbeid. Hvordan er det mulig å utvikle en god dialog mellom akademisk faglighet og pastorale erfaringer? Hvordan kan presten utvikle sin profesjonskunnskap?</w:t>
            </w:r>
          </w:p>
          <w:p w14:paraId="434AE030" w14:textId="77777777" w:rsidR="0014174F" w:rsidRPr="006865DC" w:rsidRDefault="0014174F" w:rsidP="00882702">
            <w:pPr>
              <w:spacing w:after="160" w:line="259" w:lineRule="auto"/>
              <w:jc w:val="both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 xml:space="preserve">Emnet er et obligatorisk fellesemne i den Erfaringsbaserte masterutdanningen i praktisk teologi (MPT) og arrangeres i fellesskap av partene som tilbyr masterutdanningen: VID, TF/UiO og MF. Dette emnet bygger på «Prest og teolog i praksis, del 1». </w:t>
            </w:r>
          </w:p>
          <w:p w14:paraId="2A8759AC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</w:p>
          <w:p w14:paraId="2587D2DC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Hovedtemaer:</w:t>
            </w:r>
          </w:p>
          <w:p w14:paraId="66B0FE50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Prestens profesjonskunnskap</w:t>
            </w:r>
          </w:p>
          <w:p w14:paraId="2F192C57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Dialog mellom akademisk faglighet og pastorale erfaringer</w:t>
            </w:r>
          </w:p>
          <w:p w14:paraId="73C6C0F2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Praktisk-teologisk teori og metode</w:t>
            </w:r>
          </w:p>
        </w:tc>
      </w:tr>
      <w:tr w:rsidR="0014174F" w:rsidRPr="006865DC" w14:paraId="65679B7A" w14:textId="77777777" w:rsidTr="0088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E0CCDF5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</w:p>
          <w:p w14:paraId="3C46062C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Læringsutbytte</w:t>
            </w:r>
          </w:p>
        </w:tc>
      </w:tr>
      <w:tr w:rsidR="0014174F" w:rsidRPr="006865DC" w14:paraId="6B7980D0" w14:textId="77777777" w:rsidTr="0088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2C47AD3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t>Etter fullført emne skal kandidaten ha følgende læringsutbytte, inndelt i kunnskaper, ferdigheter og generell kompetanse:</w:t>
            </w:r>
          </w:p>
          <w:p w14:paraId="56A8D2E2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Kunnskaper:</w:t>
            </w:r>
          </w:p>
          <w:p w14:paraId="25AF06F6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Kandidaten</w:t>
            </w:r>
          </w:p>
          <w:p w14:paraId="46AAE38F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har inngående kunnskap om prestens profesjonsområder</w:t>
            </w:r>
          </w:p>
          <w:p w14:paraId="24E8B6C6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har avansert kunnskap om praktisk-teologiske metoder innenfor temaområdet for eget essay</w:t>
            </w:r>
          </w:p>
          <w:p w14:paraId="0EB88AE5" w14:textId="77777777" w:rsidR="0014174F" w:rsidRPr="006865DC" w:rsidRDefault="0014174F" w:rsidP="00882702">
            <w:pPr>
              <w:spacing w:after="0" w:line="259" w:lineRule="auto"/>
              <w:ind w:left="360"/>
              <w:contextualSpacing/>
              <w:rPr>
                <w:rFonts w:cs="Arial"/>
                <w:noProof/>
              </w:rPr>
            </w:pPr>
          </w:p>
          <w:p w14:paraId="58B5392C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</w:p>
          <w:p w14:paraId="3B5F3FDA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Ferdigheter:</w:t>
            </w:r>
          </w:p>
          <w:p w14:paraId="50215321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Kandidaten</w:t>
            </w:r>
          </w:p>
          <w:p w14:paraId="297EF706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bruke relevant litteratur for å utvikle profesjonskunnskapen som prest</w:t>
            </w:r>
          </w:p>
          <w:p w14:paraId="06D77973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analysere og forholde seg kritisk til praktisk-teologiske metoder med tanke på eget faglige arbeid</w:t>
            </w:r>
          </w:p>
          <w:p w14:paraId="135AE335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gjennomføre et selvstendig, avgrenset arbeid under veiledning og i tråd med gjeldende etiske normer.</w:t>
            </w:r>
          </w:p>
          <w:p w14:paraId="20CB2519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</w:p>
          <w:p w14:paraId="2C5AF671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Generell kompetanse:</w:t>
            </w:r>
          </w:p>
          <w:p w14:paraId="38AD1608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Kandidaten</w:t>
            </w:r>
          </w:p>
          <w:p w14:paraId="63330799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anvende sin profesjonskunnskap på nye områder innenfor presteyrket</w:t>
            </w:r>
          </w:p>
          <w:p w14:paraId="37B7587E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kan kommunisere faglige problemstillinger innenfor praktisk teologi og beherske fagområdets utrykksformer</w:t>
            </w:r>
          </w:p>
          <w:p w14:paraId="0FCAA06F" w14:textId="77777777" w:rsidR="0014174F" w:rsidRPr="006865DC" w:rsidRDefault="0014174F" w:rsidP="00882702">
            <w:pPr>
              <w:spacing w:after="160" w:line="259" w:lineRule="auto"/>
              <w:ind w:left="360"/>
              <w:rPr>
                <w:rFonts w:cs="Arial"/>
                <w:noProof/>
              </w:rPr>
            </w:pPr>
          </w:p>
        </w:tc>
      </w:tr>
      <w:tr w:rsidR="0014174F" w:rsidRPr="006865DC" w14:paraId="1B8C31D6" w14:textId="77777777" w:rsidTr="00882702">
        <w:trPr>
          <w:trHeight w:val="135"/>
        </w:trPr>
        <w:tc>
          <w:tcPr>
            <w:tcW w:w="9356" w:type="dxa"/>
            <w:vAlign w:val="center"/>
          </w:tcPr>
          <w:p w14:paraId="2F4F9823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lastRenderedPageBreak/>
              <w:t>Arbeids- og undervisningsformer</w:t>
            </w:r>
          </w:p>
        </w:tc>
      </w:tr>
      <w:tr w:rsidR="0014174F" w:rsidRPr="006865DC" w14:paraId="43D0D6FD" w14:textId="77777777" w:rsidTr="00882702">
        <w:trPr>
          <w:trHeight w:val="135"/>
        </w:trPr>
        <w:tc>
          <w:tcPr>
            <w:tcW w:w="9356" w:type="dxa"/>
            <w:vAlign w:val="center"/>
          </w:tcPr>
          <w:p w14:paraId="6C609E47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Skriftlig forarbeid til samlingen.</w:t>
            </w:r>
          </w:p>
          <w:p w14:paraId="51A50B32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Undervisning og gruppearbeid på samlingen, samt gi og motta tilbakemeldinger.</w:t>
            </w:r>
          </w:p>
          <w:p w14:paraId="43AB4B50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Selvstudium (</w:t>
            </w:r>
            <w:r w:rsidRPr="006865DC">
              <w:rPr>
                <w:rFonts w:cs="Arial"/>
                <w:noProof/>
              </w:rPr>
              <w:t>ca 350 sider</w:t>
            </w:r>
            <w:r>
              <w:rPr>
                <w:rFonts w:cs="Arial"/>
                <w:noProof/>
              </w:rPr>
              <w:t>)</w:t>
            </w:r>
          </w:p>
          <w:p w14:paraId="1D752736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Veiledning på skriftlige innleveringer</w:t>
            </w:r>
          </w:p>
          <w:p w14:paraId="326E12B7" w14:textId="77777777" w:rsidR="0014174F" w:rsidRPr="006865DC" w:rsidRDefault="0014174F" w:rsidP="00882702">
            <w:pPr>
              <w:spacing w:after="0" w:line="259" w:lineRule="auto"/>
              <w:ind w:left="720"/>
              <w:contextualSpacing/>
              <w:rPr>
                <w:rFonts w:cs="Arial"/>
                <w:noProof/>
                <w:sz w:val="24"/>
              </w:rPr>
            </w:pPr>
          </w:p>
        </w:tc>
      </w:tr>
      <w:tr w:rsidR="0014174F" w:rsidRPr="006865DC" w14:paraId="1C3D7787" w14:textId="77777777" w:rsidTr="0088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DD47FF4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Obligatoriske aktiviteter</w:t>
            </w:r>
          </w:p>
        </w:tc>
      </w:tr>
      <w:tr w:rsidR="0014174F" w:rsidRPr="006865DC" w14:paraId="514ACE00" w14:textId="77777777" w:rsidTr="00882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7D1F3F3F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Obligatorisk deltakelse på samlingen (minimum 80 %)</w:t>
            </w:r>
          </w:p>
          <w:p w14:paraId="32CA3F7C" w14:textId="77777777" w:rsidR="0014174F" w:rsidRPr="006865DC" w:rsidRDefault="0014174F" w:rsidP="00882702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Utkast til faglig essay som bearbeider en praktisk-teologisk problemstilling ved hjelp av litteratur og praktisk-teologisk metode. Tema og problemstilling fas</w:t>
            </w:r>
            <w:r>
              <w:rPr>
                <w:rFonts w:cs="Arial"/>
                <w:noProof/>
              </w:rPr>
              <w:t>tsettes i samråd med veileder. Utkastet l</w:t>
            </w:r>
            <w:r w:rsidRPr="006865DC">
              <w:rPr>
                <w:rFonts w:cs="Arial"/>
                <w:noProof/>
              </w:rPr>
              <w:t>everes til oppgitt frist før kurssamling</w:t>
            </w:r>
            <w:r>
              <w:rPr>
                <w:rFonts w:cs="Arial"/>
                <w:noProof/>
              </w:rPr>
              <w:t>en</w:t>
            </w:r>
            <w:r w:rsidRPr="006865DC">
              <w:rPr>
                <w:rFonts w:cs="Arial"/>
                <w:noProof/>
              </w:rPr>
              <w:t xml:space="preserve"> og blir gjenstand for tilbakemelding</w:t>
            </w:r>
            <w:r>
              <w:rPr>
                <w:rFonts w:cs="Arial"/>
                <w:noProof/>
              </w:rPr>
              <w:t>er i grupper</w:t>
            </w:r>
            <w:r w:rsidRPr="006865DC">
              <w:rPr>
                <w:rFonts w:cs="Arial"/>
                <w:noProof/>
              </w:rPr>
              <w:t>.</w:t>
            </w:r>
          </w:p>
          <w:p w14:paraId="13F24B98" w14:textId="77777777" w:rsidR="0014174F" w:rsidRPr="006865DC" w:rsidRDefault="0014174F" w:rsidP="00882702">
            <w:pPr>
              <w:spacing w:after="0" w:line="259" w:lineRule="auto"/>
              <w:contextualSpacing/>
              <w:rPr>
                <w:rFonts w:cs="Arial"/>
                <w:noProof/>
              </w:rPr>
            </w:pPr>
          </w:p>
        </w:tc>
      </w:tr>
    </w:tbl>
    <w:p w14:paraId="3DCDB04A" w14:textId="77777777" w:rsidR="0014174F" w:rsidRPr="006865DC" w:rsidRDefault="0014174F" w:rsidP="0014174F">
      <w:pPr>
        <w:spacing w:after="160"/>
        <w:rPr>
          <w:rFonts w:cs="Arial"/>
        </w:rPr>
      </w:pPr>
      <w:r w:rsidRPr="006865DC">
        <w:rPr>
          <w:rFonts w:cs="Arial"/>
        </w:rPr>
        <w:t>Obligatoriske aktiviteter må være godkjent for at studenten kan gå opp til eksamen.</w:t>
      </w:r>
    </w:p>
    <w:p w14:paraId="16F0DC01" w14:textId="77777777" w:rsidR="0014174F" w:rsidRPr="006865DC" w:rsidRDefault="0014174F" w:rsidP="0014174F">
      <w:pPr>
        <w:spacing w:after="160"/>
        <w:rPr>
          <w:rFonts w:cs="Arial"/>
        </w:rPr>
      </w:pPr>
    </w:p>
    <w:tbl>
      <w:tblPr>
        <w:tblStyle w:val="Tabellrutenett"/>
        <w:tblW w:w="9356" w:type="dxa"/>
        <w:tblLayout w:type="fixed"/>
        <w:tblLook w:val="04A0" w:firstRow="1" w:lastRow="0" w:firstColumn="1" w:lastColumn="0" w:noHBand="0" w:noVBand="1"/>
      </w:tblPr>
      <w:tblGrid>
        <w:gridCol w:w="3964"/>
        <w:gridCol w:w="1565"/>
        <w:gridCol w:w="2693"/>
        <w:gridCol w:w="1134"/>
      </w:tblGrid>
      <w:tr w:rsidR="0014174F" w:rsidRPr="006865DC" w14:paraId="52908404" w14:textId="77777777" w:rsidTr="00882702">
        <w:trPr>
          <w:trHeight w:val="135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34D307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Vurderingsordning</w:t>
            </w:r>
          </w:p>
        </w:tc>
      </w:tr>
      <w:tr w:rsidR="0014174F" w:rsidRPr="006865DC" w14:paraId="15B3054D" w14:textId="77777777" w:rsidTr="00882702">
        <w:trPr>
          <w:trHeight w:val="135"/>
        </w:trPr>
        <w:tc>
          <w:tcPr>
            <w:tcW w:w="3964" w:type="dxa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256A71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Vurderingsform</w:t>
            </w:r>
          </w:p>
        </w:tc>
        <w:tc>
          <w:tcPr>
            <w:tcW w:w="156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71347C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Varighet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F7652B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Vurderingsuttrykk</w:t>
            </w:r>
          </w:p>
        </w:tc>
        <w:tc>
          <w:tcPr>
            <w:tcW w:w="1134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1F100A9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Vekting</w:t>
            </w:r>
          </w:p>
        </w:tc>
      </w:tr>
      <w:tr w:rsidR="0014174F" w:rsidRPr="006865DC" w14:paraId="3BDD867C" w14:textId="77777777" w:rsidTr="00882702">
        <w:trPr>
          <w:trHeight w:val="135"/>
        </w:trPr>
        <w:tc>
          <w:tcPr>
            <w:tcW w:w="396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DF0D68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Faglig essay</w:t>
            </w:r>
          </w:p>
        </w:tc>
        <w:tc>
          <w:tcPr>
            <w:tcW w:w="15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11FC42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Hele semesteret</w:t>
            </w:r>
          </w:p>
        </w:tc>
        <w:sdt>
          <w:sdtPr>
            <w:rPr>
              <w:rFonts w:cs="Arial"/>
              <w:noProof/>
            </w:rPr>
            <w:id w:val="-1942214948"/>
            <w:placeholder>
              <w:docPart w:val="69E93FD3ED4A4011A7834D89EE113687"/>
            </w:placeholder>
            <w:dropDownList>
              <w:listItem w:value="Velg et element."/>
              <w:listItem w:displayText="A-F" w:value="A-F"/>
              <w:listItem w:displayText="Bestått/ikke bestått" w:value="Bestått/ikke bestått"/>
              <w:listItem w:displayText="Godkjent/ikke godkjent" w:value="Godkjent/ikke godkjent"/>
            </w:dropDownList>
          </w:sdtPr>
          <w:sdtEndPr/>
          <w:sdtContent>
            <w:tc>
              <w:tcPr>
                <w:tcW w:w="2693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center"/>
              </w:tcPr>
              <w:p w14:paraId="7C0779FE" w14:textId="77777777" w:rsidR="0014174F" w:rsidRPr="006865DC" w:rsidRDefault="0014174F" w:rsidP="00882702">
                <w:pPr>
                  <w:spacing w:after="160" w:line="259" w:lineRule="auto"/>
                  <w:rPr>
                    <w:rFonts w:cs="Arial"/>
                    <w:noProof/>
                  </w:rPr>
                </w:pPr>
                <w:r w:rsidRPr="006865DC">
                  <w:rPr>
                    <w:rFonts w:cs="Arial"/>
                    <w:noProof/>
                  </w:rPr>
                  <w:t>Bestått/ikke bestått</w:t>
                </w:r>
              </w:p>
            </w:tc>
          </w:sdtContent>
        </w:sdt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45DFF597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100/100</w:t>
            </w:r>
          </w:p>
        </w:tc>
      </w:tr>
      <w:tr w:rsidR="0014174F" w:rsidRPr="006865DC" w14:paraId="2676A5E4" w14:textId="77777777" w:rsidTr="00882702">
        <w:trPr>
          <w:trHeight w:val="135"/>
        </w:trPr>
        <w:tc>
          <w:tcPr>
            <w:tcW w:w="9356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C7D1AB7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</w:p>
        </w:tc>
      </w:tr>
      <w:tr w:rsidR="0014174F" w:rsidRPr="006865DC" w14:paraId="6EBFD352" w14:textId="77777777" w:rsidTr="00882702">
        <w:trPr>
          <w:trHeight w:val="13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6D347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</w:rPr>
            </w:pPr>
            <w:r w:rsidRPr="006865DC">
              <w:rPr>
                <w:rFonts w:cs="Arial"/>
                <w:b/>
                <w:noProof/>
              </w:rPr>
              <w:t>Utfyllende informasjon om eksamen/vurdering:</w:t>
            </w:r>
          </w:p>
          <w:p w14:paraId="56A40E27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Endelig innlevering av bearbeidet faglig essay ti</w:t>
            </w:r>
            <w:r>
              <w:rPr>
                <w:rFonts w:cs="Arial"/>
                <w:noProof/>
              </w:rPr>
              <w:t xml:space="preserve">l oppgitt frist etter samlingen skal være på </w:t>
            </w:r>
            <w:r w:rsidRPr="006865DC">
              <w:rPr>
                <w:rFonts w:cs="Arial"/>
                <w:noProof/>
              </w:rPr>
              <w:t>2500 ord +/- 10 %</w:t>
            </w:r>
            <w:r>
              <w:rPr>
                <w:rFonts w:cs="Arial"/>
                <w:noProof/>
              </w:rPr>
              <w:t>.</w:t>
            </w:r>
          </w:p>
        </w:tc>
      </w:tr>
      <w:tr w:rsidR="0014174F" w:rsidRPr="006865DC" w14:paraId="3CC4D8F1" w14:textId="77777777" w:rsidTr="00882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9356" w:type="dxa"/>
            <w:gridSpan w:val="4"/>
          </w:tcPr>
          <w:p w14:paraId="501AD2DF" w14:textId="77777777" w:rsidR="0014174F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</w:p>
          <w:p w14:paraId="30188603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  <w:sz w:val="28"/>
              </w:rPr>
            </w:pPr>
            <w:r w:rsidRPr="006865DC">
              <w:rPr>
                <w:rFonts w:cs="Arial"/>
                <w:b/>
                <w:noProof/>
                <w:sz w:val="28"/>
              </w:rPr>
              <w:t>Pensum</w:t>
            </w:r>
          </w:p>
          <w:p w14:paraId="37D9E221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>Av totalt ca 350 sider litteratur er ca 250 sider fellespensum og ca 100 sider knyttet til essay.</w:t>
            </w:r>
          </w:p>
        </w:tc>
      </w:tr>
      <w:tr w:rsidR="0014174F" w:rsidRPr="00056DB5" w14:paraId="101EEBA3" w14:textId="77777777" w:rsidTr="008827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9356" w:type="dxa"/>
            <w:gridSpan w:val="4"/>
          </w:tcPr>
          <w:p w14:paraId="66C35DEE" w14:textId="77777777" w:rsidR="0014174F" w:rsidRPr="006865DC" w:rsidRDefault="0014174F" w:rsidP="00882702">
            <w:pPr>
              <w:spacing w:after="160" w:line="259" w:lineRule="auto"/>
              <w:rPr>
                <w:rFonts w:cs="Arial"/>
                <w:b/>
                <w:noProof/>
                <w:lang w:val="en-US"/>
              </w:rPr>
            </w:pPr>
            <w:r w:rsidRPr="006865DC">
              <w:rPr>
                <w:rFonts w:cs="Arial"/>
                <w:b/>
                <w:noProof/>
                <w:lang w:val="en-US"/>
              </w:rPr>
              <w:t>Bøker:</w:t>
            </w:r>
          </w:p>
          <w:p w14:paraId="6FF75F21" w14:textId="77777777" w:rsidR="0014174F" w:rsidRPr="00402374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  <w:lang w:val="en-US"/>
              </w:rPr>
              <w:t>Askeland, Harald. “Reforming the Pastoral Management Structure in Church of Norway: Exploring Whether and How the Managerial Role of the Dean Has Been Strengthened.” I</w:t>
            </w:r>
            <w:r w:rsidRPr="006865DC">
              <w:rPr>
                <w:rFonts w:cs="Arial"/>
                <w:i/>
                <w:iCs/>
                <w:noProof/>
                <w:lang w:val="en-US"/>
              </w:rPr>
              <w:t xml:space="preserve"> Church Reform and Leadership of Change</w:t>
            </w:r>
            <w:r w:rsidRPr="006865DC">
              <w:rPr>
                <w:rFonts w:cs="Arial"/>
                <w:noProof/>
                <w:lang w:val="en-US"/>
              </w:rPr>
              <w:t xml:space="preserve">, redigert H. Askeland and U. Schmidt, 92-116. </w:t>
            </w:r>
            <w:r w:rsidRPr="00402374">
              <w:rPr>
                <w:rFonts w:cs="Arial"/>
                <w:noProof/>
              </w:rPr>
              <w:t xml:space="preserve">Eugene, OR: Pickwick Publications, 2015 (25 s.) </w:t>
            </w:r>
          </w:p>
          <w:p w14:paraId="05FB8950" w14:textId="77777777" w:rsidR="0014174F" w:rsidRPr="006865DC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noProof/>
                <w:lang w:val="en-US"/>
              </w:rPr>
              <w:t>Fretheim, Kjetil. “Church Leadership and Congregational Change: Staff, Volunteers, and the Parish Council.” I</w:t>
            </w:r>
            <w:r w:rsidRPr="006865DC">
              <w:rPr>
                <w:rFonts w:cs="Arial"/>
                <w:i/>
                <w:iCs/>
                <w:noProof/>
                <w:lang w:val="en-US"/>
              </w:rPr>
              <w:t xml:space="preserve"> Church Reform and Leadership of Change</w:t>
            </w:r>
            <w:r w:rsidRPr="006865DC">
              <w:rPr>
                <w:rFonts w:cs="Arial"/>
                <w:noProof/>
                <w:lang w:val="en-US"/>
              </w:rPr>
              <w:t>, redigert H. Askeland and U. Schmidt, 75-91. Eugene, OR: Pickwick Publications, 2015 (17 s.).</w:t>
            </w:r>
          </w:p>
          <w:p w14:paraId="1DCF765E" w14:textId="77777777" w:rsidR="0014174F" w:rsidRPr="00402374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  <w:lang w:val="en-US"/>
              </w:rPr>
              <w:t>Karle, Isolde. (2015). “Reforming Majority Churches: Possibillities and Dilemmas”, I</w:t>
            </w:r>
            <w:r w:rsidRPr="006865DC">
              <w:rPr>
                <w:rFonts w:cs="Arial"/>
                <w:i/>
                <w:iCs/>
                <w:noProof/>
                <w:lang w:val="en-US"/>
              </w:rPr>
              <w:t xml:space="preserve"> Church Reform and Leadership of Change</w:t>
            </w:r>
            <w:r w:rsidRPr="006865DC">
              <w:rPr>
                <w:rFonts w:cs="Arial"/>
                <w:noProof/>
                <w:lang w:val="en-US"/>
              </w:rPr>
              <w:t xml:space="preserve">, redigert H. Askeland and U. Schmidt, 1-17. </w:t>
            </w:r>
            <w:r w:rsidRPr="00402374">
              <w:rPr>
                <w:rFonts w:cs="Arial"/>
                <w:noProof/>
              </w:rPr>
              <w:t>Eugene, OR: Pickwick Publications, 2015 (18 s.)</w:t>
            </w:r>
          </w:p>
          <w:p w14:paraId="3AFCAD0A" w14:textId="77777777" w:rsidR="0014174F" w:rsidRPr="00402374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</w:p>
          <w:p w14:paraId="0A872570" w14:textId="77777777" w:rsidR="0014174F" w:rsidRPr="00402374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402374">
              <w:rPr>
                <w:rFonts w:cs="Arial"/>
                <w:b/>
                <w:noProof/>
              </w:rPr>
              <w:t>Kompendium:</w:t>
            </w:r>
          </w:p>
          <w:p w14:paraId="27EBFCA7" w14:textId="1D9D32C7" w:rsidR="0083526C" w:rsidRDefault="0083526C" w:rsidP="0083526C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0D4A8D">
              <w:rPr>
                <w:rFonts w:cs="Arial"/>
                <w:noProof/>
              </w:rPr>
              <w:t xml:space="preserve">Austnaberg, Hans, Mestad, Karen M. E., &amp; Kessel, Terese B.. «'Trosopplæringsreformen er den største forandringsagenten i presterollen.' Presten si intenderte og sjølvopplevde rolle i trusopplæringa.» </w:t>
            </w:r>
            <w:r w:rsidRPr="000D4A8D">
              <w:rPr>
                <w:rFonts w:cs="Arial"/>
                <w:i/>
                <w:iCs/>
                <w:noProof/>
              </w:rPr>
              <w:t>Tidsskrift for Praktisk Teologi, 38</w:t>
            </w:r>
            <w:r w:rsidRPr="000D4A8D">
              <w:rPr>
                <w:rFonts w:cs="Arial"/>
                <w:noProof/>
              </w:rPr>
              <w:t xml:space="preserve">(1) (2021):  ?? (12 s.) – i trykk </w:t>
            </w:r>
          </w:p>
          <w:p w14:paraId="68F468EC" w14:textId="26FBE0CE" w:rsidR="00FE0195" w:rsidRDefault="00FE0195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FE0195">
              <w:rPr>
                <w:rFonts w:cs="Arial"/>
                <w:noProof/>
              </w:rPr>
              <w:t xml:space="preserve">Engedal, L. G. (2008). A way to follow - the question of method. I </w:t>
            </w:r>
            <w:r w:rsidR="00D8617F" w:rsidRPr="00FE0195">
              <w:rPr>
                <w:rFonts w:cs="Arial"/>
                <w:i/>
                <w:iCs/>
                <w:noProof/>
              </w:rPr>
              <w:t>Restoring Life in Christ: Dialogues of Care in Christian Communities: An African perspective</w:t>
            </w:r>
            <w:r w:rsidR="00D8617F">
              <w:rPr>
                <w:rFonts w:cs="Arial"/>
                <w:i/>
                <w:iCs/>
                <w:noProof/>
              </w:rPr>
              <w:t>,</w:t>
            </w:r>
            <w:r w:rsidR="00D8617F" w:rsidRPr="00FE0195">
              <w:rPr>
                <w:rFonts w:cs="Arial"/>
                <w:noProof/>
              </w:rPr>
              <w:t xml:space="preserve"> </w:t>
            </w:r>
            <w:r w:rsidR="005C3CBE">
              <w:rPr>
                <w:rFonts w:cs="Arial"/>
                <w:noProof/>
              </w:rPr>
              <w:t xml:space="preserve">redigert av </w:t>
            </w:r>
            <w:r w:rsidRPr="00FE0195">
              <w:rPr>
                <w:rFonts w:cs="Arial"/>
                <w:noProof/>
              </w:rPr>
              <w:t>Ø. M. Eide, L. G. Engedal, L. P. Kimilike, &amp; E. Ndossi,</w:t>
            </w:r>
            <w:r w:rsidR="005C3CBE">
              <w:rPr>
                <w:rFonts w:cs="Arial"/>
                <w:noProof/>
              </w:rPr>
              <w:t xml:space="preserve"> </w:t>
            </w:r>
            <w:r w:rsidRPr="00FE0195">
              <w:rPr>
                <w:rFonts w:cs="Arial"/>
                <w:noProof/>
              </w:rPr>
              <w:t>124-131</w:t>
            </w:r>
            <w:r w:rsidR="00002F87">
              <w:rPr>
                <w:rFonts w:cs="Arial"/>
                <w:noProof/>
              </w:rPr>
              <w:t>.</w:t>
            </w:r>
            <w:r w:rsidRPr="00FE0195">
              <w:rPr>
                <w:rFonts w:cs="Arial"/>
                <w:noProof/>
              </w:rPr>
              <w:t xml:space="preserve"> Neuendettelsau: Erlanger Verlag für Mission und Ökumene</w:t>
            </w:r>
            <w:r>
              <w:rPr>
                <w:rFonts w:cs="Arial"/>
                <w:noProof/>
              </w:rPr>
              <w:t>: 2008</w:t>
            </w:r>
            <w:r w:rsidR="00002F87">
              <w:rPr>
                <w:rFonts w:cs="Arial"/>
                <w:noProof/>
              </w:rPr>
              <w:t xml:space="preserve"> (7 s.)</w:t>
            </w:r>
          </w:p>
          <w:p w14:paraId="7DB3F421" w14:textId="2F9E5A21" w:rsidR="0014174F" w:rsidRPr="006865DC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402374">
              <w:rPr>
                <w:rFonts w:cs="Arial"/>
                <w:noProof/>
              </w:rPr>
              <w:t xml:space="preserve">Eriksen, Gry Friis. «Når kjønnsrollen møter presterollen». </w:t>
            </w:r>
            <w:r w:rsidRPr="006865DC">
              <w:rPr>
                <w:rFonts w:cs="Arial"/>
                <w:i/>
                <w:iCs/>
                <w:noProof/>
                <w:lang w:val="en-US"/>
              </w:rPr>
              <w:t xml:space="preserve">St. Sunniva </w:t>
            </w:r>
            <w:r w:rsidRPr="006865DC">
              <w:rPr>
                <w:rFonts w:cs="Arial"/>
                <w:noProof/>
                <w:lang w:val="en-US"/>
              </w:rPr>
              <w:t>1, (2013): 139-151 (13 s.)</w:t>
            </w:r>
          </w:p>
          <w:p w14:paraId="7BA989E6" w14:textId="2DC588D7" w:rsidR="0014174F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noProof/>
                <w:lang w:val="en-US"/>
              </w:rPr>
              <w:t xml:space="preserve">Eriksson, Anne-Louise. </w:t>
            </w:r>
            <w:r w:rsidRPr="00402374">
              <w:rPr>
                <w:rFonts w:cs="Arial"/>
                <w:noProof/>
              </w:rPr>
              <w:t xml:space="preserve">«Genusinkarnationer i kyrkans rom. </w:t>
            </w:r>
            <w:r w:rsidRPr="008B6529">
              <w:rPr>
                <w:rFonts w:cs="Arial"/>
                <w:noProof/>
              </w:rPr>
              <w:t xml:space="preserve">En kønad o-ordning». </w:t>
            </w:r>
            <w:r w:rsidRPr="006865DC">
              <w:rPr>
                <w:rFonts w:cs="Arial"/>
                <w:i/>
                <w:iCs/>
                <w:noProof/>
                <w:lang w:val="en-US"/>
              </w:rPr>
              <w:t xml:space="preserve">Kvinnovetenskapelig Tidsskrift </w:t>
            </w:r>
            <w:r w:rsidRPr="006865DC">
              <w:rPr>
                <w:rFonts w:cs="Arial"/>
                <w:noProof/>
                <w:lang w:val="en-US"/>
              </w:rPr>
              <w:t>3-4 (2003): 15-24 (10 s.)</w:t>
            </w:r>
          </w:p>
          <w:p w14:paraId="0E1F5F59" w14:textId="32B1BA7C" w:rsidR="0083526C" w:rsidRPr="0083526C" w:rsidRDefault="0083526C" w:rsidP="0083526C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  <w:r w:rsidRPr="000D4A8D">
              <w:rPr>
                <w:rFonts w:cs="Arial"/>
                <w:noProof/>
              </w:rPr>
              <w:t xml:space="preserve">Kessel, Terese B., Austnaberg, Hans, &amp; Mestad, Karen M. E.. «Presterollen i trosopplæringen i Den norske kirke. Forventninger fra undervisningsmedarbeidere og menighetsrådsledere.» </w:t>
            </w:r>
            <w:r w:rsidRPr="000D4A8D">
              <w:rPr>
                <w:rFonts w:cs="Arial"/>
                <w:i/>
                <w:iCs/>
                <w:noProof/>
              </w:rPr>
              <w:t>Tidsskrift for Praktisk Teologi, 38</w:t>
            </w:r>
            <w:r w:rsidRPr="000D4A8D">
              <w:rPr>
                <w:rFonts w:cs="Arial"/>
                <w:noProof/>
              </w:rPr>
              <w:t xml:space="preserve">(1) (2021): ?? (12 s.) – i trykk </w:t>
            </w:r>
          </w:p>
          <w:p w14:paraId="0C2B772A" w14:textId="4078BF03" w:rsidR="000D0C21" w:rsidRPr="006865DC" w:rsidRDefault="000D0C21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0D0C21">
              <w:rPr>
                <w:rFonts w:cs="Arial"/>
                <w:noProof/>
              </w:rPr>
              <w:t>Lorensen, M</w:t>
            </w:r>
            <w:r>
              <w:rPr>
                <w:rFonts w:cs="Arial"/>
                <w:noProof/>
              </w:rPr>
              <w:t>arlene</w:t>
            </w:r>
            <w:r w:rsidRPr="000D0C21">
              <w:rPr>
                <w:rFonts w:cs="Arial"/>
                <w:noProof/>
              </w:rPr>
              <w:t xml:space="preserve"> R.</w:t>
            </w:r>
            <w:r w:rsidR="005F7141">
              <w:rPr>
                <w:rFonts w:cs="Arial"/>
                <w:noProof/>
              </w:rPr>
              <w:t>.</w:t>
            </w:r>
            <w:r w:rsidRPr="000D0C21">
              <w:rPr>
                <w:rFonts w:cs="Arial"/>
                <w:noProof/>
              </w:rPr>
              <w:t xml:space="preserve"> </w:t>
            </w:r>
            <w:r w:rsidR="005F7141">
              <w:rPr>
                <w:rFonts w:cs="Arial"/>
                <w:noProof/>
              </w:rPr>
              <w:t>«</w:t>
            </w:r>
            <w:r w:rsidRPr="000D0C21">
              <w:rPr>
                <w:rFonts w:cs="Arial"/>
                <w:noProof/>
              </w:rPr>
              <w:t>Nyere nordisk homiletik: Empirisk vending, fremmedhed og resonans.</w:t>
            </w:r>
            <w:r w:rsidR="005F7141">
              <w:rPr>
                <w:rFonts w:cs="Arial"/>
                <w:noProof/>
              </w:rPr>
              <w:t>»</w:t>
            </w:r>
            <w:r w:rsidRPr="000D0C21">
              <w:rPr>
                <w:rFonts w:cs="Arial"/>
                <w:noProof/>
              </w:rPr>
              <w:t xml:space="preserve"> </w:t>
            </w:r>
            <w:r w:rsidRPr="000D0C21">
              <w:rPr>
                <w:rFonts w:cs="Arial"/>
                <w:i/>
                <w:iCs/>
                <w:noProof/>
              </w:rPr>
              <w:t>Tidsskrift for Praktisk Teologi, 37</w:t>
            </w:r>
            <w:r w:rsidRPr="000D0C21">
              <w:rPr>
                <w:rFonts w:cs="Arial"/>
                <w:noProof/>
              </w:rPr>
              <w:t>(1)</w:t>
            </w:r>
            <w:r>
              <w:rPr>
                <w:rFonts w:cs="Arial"/>
                <w:noProof/>
              </w:rPr>
              <w:t xml:space="preserve"> </w:t>
            </w:r>
            <w:r w:rsidRPr="000D0C21">
              <w:rPr>
                <w:rFonts w:cs="Arial"/>
                <w:noProof/>
              </w:rPr>
              <w:t>(2020)</w:t>
            </w:r>
            <w:r>
              <w:rPr>
                <w:rFonts w:cs="Arial"/>
                <w:noProof/>
              </w:rPr>
              <w:t xml:space="preserve">: </w:t>
            </w:r>
            <w:r w:rsidRPr="000D0C21">
              <w:rPr>
                <w:rFonts w:cs="Arial"/>
                <w:noProof/>
              </w:rPr>
              <w:t>42-53</w:t>
            </w:r>
            <w:r w:rsidR="005F7141">
              <w:rPr>
                <w:rFonts w:cs="Arial"/>
                <w:noProof/>
              </w:rPr>
              <w:t xml:space="preserve"> (11 s.)</w:t>
            </w:r>
          </w:p>
          <w:p w14:paraId="321C3CC2" w14:textId="77777777" w:rsidR="0014174F" w:rsidRPr="006865DC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en-US"/>
              </w:rPr>
            </w:pPr>
            <w:r w:rsidRPr="006865DC">
              <w:rPr>
                <w:rFonts w:cs="Arial"/>
                <w:noProof/>
                <w:lang w:val="en-US"/>
              </w:rPr>
              <w:t xml:space="preserve">McClure, John S. “Homiletics.” I </w:t>
            </w:r>
            <w:r w:rsidRPr="006865DC">
              <w:rPr>
                <w:rFonts w:cs="Arial"/>
                <w:i/>
                <w:noProof/>
                <w:lang w:val="en-US"/>
              </w:rPr>
              <w:t>The Wiley Blackwell Companion to Practical Theology</w:t>
            </w:r>
            <w:r w:rsidRPr="006865DC">
              <w:rPr>
                <w:rFonts w:cs="Arial"/>
                <w:noProof/>
                <w:lang w:val="en-US"/>
              </w:rPr>
              <w:t>, redigert av Bonnie J. Miller-McLemore, 279-288. Malden, Oxford, Chichester: Wiley blackwell: 2014 (10 s.)</w:t>
            </w:r>
          </w:p>
          <w:p w14:paraId="0053B03A" w14:textId="77777777" w:rsidR="0014174F" w:rsidRPr="006865DC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  <w:lang w:val="en-US"/>
              </w:rPr>
              <w:t xml:space="preserve">McClure, Barbara. “Pastoral Care.” I </w:t>
            </w:r>
            <w:r w:rsidRPr="006865DC">
              <w:rPr>
                <w:rFonts w:cs="Arial"/>
                <w:i/>
                <w:noProof/>
                <w:lang w:val="en-US"/>
              </w:rPr>
              <w:t>The Wiley Blackwell Companion to Practical Theology</w:t>
            </w:r>
            <w:r w:rsidRPr="006865DC">
              <w:rPr>
                <w:rFonts w:cs="Arial"/>
                <w:noProof/>
                <w:lang w:val="en-US"/>
              </w:rPr>
              <w:t xml:space="preserve">, redigert av Bonnie J. Miller-McLemore, 269-278. </w:t>
            </w:r>
            <w:r w:rsidRPr="006865DC">
              <w:rPr>
                <w:rFonts w:cs="Arial"/>
                <w:noProof/>
              </w:rPr>
              <w:t>Malden, Oxford, Chichester: Wiley blackwell: 2014 (10 s.)</w:t>
            </w:r>
          </w:p>
          <w:p w14:paraId="259C5B11" w14:textId="6EB0C824" w:rsidR="0014174F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6865DC">
              <w:rPr>
                <w:rFonts w:cs="Arial"/>
                <w:noProof/>
              </w:rPr>
              <w:t xml:space="preserve">Nordstokke, Kjell. ”Diakoniens teologi.” I </w:t>
            </w:r>
            <w:r w:rsidRPr="006865DC">
              <w:rPr>
                <w:rFonts w:cs="Arial"/>
                <w:i/>
                <w:noProof/>
              </w:rPr>
              <w:t>Där nöden är störst</w:t>
            </w:r>
            <w:r w:rsidRPr="006865DC">
              <w:rPr>
                <w:rFonts w:cs="Arial"/>
                <w:noProof/>
              </w:rPr>
              <w:t>, red. Pia Kummel-Myrskog et al. Helsingfors: Evangelisk-lutherska kyrkan i Finland, 2009: 9-29 (20 s.)</w:t>
            </w:r>
          </w:p>
          <w:p w14:paraId="2A6D2E66" w14:textId="5C9291BB" w:rsidR="003E68D7" w:rsidRDefault="003E68D7" w:rsidP="003E68D7">
            <w:pPr>
              <w:spacing w:after="160" w:line="259" w:lineRule="auto"/>
              <w:ind w:left="709" w:hanging="709"/>
              <w:rPr>
                <w:rFonts w:cs="Arial"/>
                <w:noProof/>
              </w:rPr>
            </w:pPr>
            <w:r w:rsidRPr="003E68D7">
              <w:rPr>
                <w:rFonts w:cs="Arial"/>
                <w:noProof/>
              </w:rPr>
              <w:lastRenderedPageBreak/>
              <w:t>Rystad, L</w:t>
            </w:r>
            <w:r w:rsidR="00191092">
              <w:rPr>
                <w:rFonts w:cs="Arial"/>
                <w:noProof/>
              </w:rPr>
              <w:t>inn</w:t>
            </w:r>
            <w:r w:rsidRPr="003E68D7">
              <w:rPr>
                <w:rFonts w:cs="Arial"/>
                <w:noProof/>
              </w:rPr>
              <w:t xml:space="preserve"> S. «I Wish We Could Fast Forward It: Negotiating the Practice of Preaching.» </w:t>
            </w:r>
            <w:r w:rsidRPr="003E68D7">
              <w:rPr>
                <w:rFonts w:cs="Arial"/>
                <w:i/>
                <w:iCs/>
                <w:noProof/>
              </w:rPr>
              <w:t>Homiletic, 44</w:t>
            </w:r>
            <w:r w:rsidRPr="003E68D7">
              <w:rPr>
                <w:rFonts w:cs="Arial"/>
                <w:noProof/>
              </w:rPr>
              <w:t>(2) (2019): 18-42 (22 s.)</w:t>
            </w:r>
          </w:p>
          <w:p w14:paraId="7A5E6547" w14:textId="3A5A048B" w:rsidR="0014174F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  <w:r w:rsidRPr="006865DC">
              <w:rPr>
                <w:rFonts w:cs="Arial"/>
                <w:noProof/>
              </w:rPr>
              <w:t>Thomassen, Merete. “Konfirmanter som ministranter i gudstjenesten” i</w:t>
            </w:r>
            <w:r w:rsidRPr="006865DC">
              <w:rPr>
                <w:rFonts w:cs="Arial"/>
                <w:i/>
                <w:iCs/>
                <w:noProof/>
              </w:rPr>
              <w:t xml:space="preserve"> Gudstjenester med konfirmanter. En praktisk-teologisk dybdestudie med teoretisk bredde</w:t>
            </w:r>
            <w:r w:rsidRPr="006865DC">
              <w:rPr>
                <w:rFonts w:cs="Arial"/>
                <w:noProof/>
              </w:rPr>
              <w:t xml:space="preserve">, redigert av Elisabeth T. Johnsen,120-156. </w:t>
            </w:r>
            <w:r w:rsidRPr="006865DC">
              <w:rPr>
                <w:rFonts w:cs="Arial"/>
                <w:noProof/>
                <w:lang w:val="nn-NO"/>
              </w:rPr>
              <w:t>Oslo: IKO-forlaget, 2017 (36 s.)</w:t>
            </w:r>
          </w:p>
          <w:p w14:paraId="126055AC" w14:textId="77777777" w:rsidR="0014174F" w:rsidRPr="006865DC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</w:p>
          <w:p w14:paraId="14C36B26" w14:textId="77777777" w:rsidR="0014174F" w:rsidRPr="006865DC" w:rsidRDefault="0014174F" w:rsidP="00882702">
            <w:pPr>
              <w:spacing w:after="160" w:line="259" w:lineRule="auto"/>
              <w:ind w:left="709" w:hanging="709"/>
              <w:rPr>
                <w:rFonts w:cs="Arial"/>
                <w:b/>
                <w:noProof/>
                <w:lang w:val="nn-NO"/>
              </w:rPr>
            </w:pPr>
            <w:r w:rsidRPr="006865DC">
              <w:rPr>
                <w:rFonts w:cs="Arial"/>
                <w:b/>
                <w:noProof/>
                <w:lang w:val="nn-NO"/>
              </w:rPr>
              <w:t>Nettressurser:</w:t>
            </w:r>
          </w:p>
          <w:p w14:paraId="1451EE69" w14:textId="77777777" w:rsidR="0014174F" w:rsidRPr="0079184E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  <w:r w:rsidRPr="006865DC">
              <w:rPr>
                <w:rFonts w:cs="Arial"/>
                <w:noProof/>
                <w:lang w:val="nn-NO"/>
              </w:rPr>
              <w:t xml:space="preserve">Austnaberg, Hans, og Erling Birkedal. "Trusopplæringa sitt potensial i utvikling av menigheten." </w:t>
            </w:r>
            <w:r w:rsidRPr="0079184E">
              <w:rPr>
                <w:rFonts w:cs="Arial"/>
                <w:i/>
                <w:iCs/>
                <w:noProof/>
                <w:lang w:val="nn-NO"/>
              </w:rPr>
              <w:t xml:space="preserve">Prismet </w:t>
            </w:r>
            <w:r w:rsidRPr="0079184E">
              <w:rPr>
                <w:rFonts w:cs="Arial"/>
                <w:noProof/>
                <w:lang w:val="nn-NO"/>
              </w:rPr>
              <w:t xml:space="preserve">68, 3 (2017): 169-88 (20 s. - </w:t>
            </w:r>
            <w:hyperlink r:id="rId5" w:history="1">
              <w:r w:rsidRPr="0079184E">
                <w:rPr>
                  <w:rFonts w:cs="Arial"/>
                  <w:noProof/>
                  <w:color w:val="0563C1" w:themeColor="hyperlink"/>
                  <w:u w:val="single"/>
                  <w:lang w:val="nn-NO"/>
                </w:rPr>
                <w:t>https://journals.uio.no/index.php/prismet/issue/view/495</w:t>
              </w:r>
            </w:hyperlink>
            <w:r w:rsidRPr="0079184E">
              <w:rPr>
                <w:rFonts w:cs="Arial"/>
                <w:noProof/>
                <w:lang w:val="nn-NO"/>
              </w:rPr>
              <w:t>)</w:t>
            </w:r>
          </w:p>
          <w:p w14:paraId="24DA2165" w14:textId="77777777" w:rsidR="000D4A8D" w:rsidRDefault="000D4A8D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</w:p>
          <w:p w14:paraId="2EE0433D" w14:textId="1B150F1A" w:rsidR="0014174F" w:rsidRPr="006865DC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  <w:r>
              <w:rPr>
                <w:rFonts w:cs="Arial"/>
                <w:noProof/>
                <w:lang w:val="nn-NO"/>
              </w:rPr>
              <w:t>Til sam</w:t>
            </w:r>
            <w:r w:rsidR="00C35987">
              <w:rPr>
                <w:rFonts w:cs="Arial"/>
                <w:noProof/>
                <w:lang w:val="nn-NO"/>
              </w:rPr>
              <w:t>me</w:t>
            </w:r>
            <w:r>
              <w:rPr>
                <w:rFonts w:cs="Arial"/>
                <w:noProof/>
                <w:lang w:val="nn-NO"/>
              </w:rPr>
              <w:t xml:space="preserve">n </w:t>
            </w:r>
            <w:r w:rsidR="00377F25">
              <w:rPr>
                <w:rFonts w:cs="Arial"/>
                <w:noProof/>
                <w:lang w:val="nn-NO"/>
              </w:rPr>
              <w:t>2</w:t>
            </w:r>
            <w:r w:rsidR="00B816BB">
              <w:rPr>
                <w:rFonts w:cs="Arial"/>
                <w:noProof/>
                <w:lang w:val="nn-NO"/>
              </w:rPr>
              <w:t>43</w:t>
            </w:r>
            <w:r w:rsidR="00377F25">
              <w:rPr>
                <w:rFonts w:cs="Arial"/>
                <w:noProof/>
                <w:lang w:val="nn-NO"/>
              </w:rPr>
              <w:t xml:space="preserve"> </w:t>
            </w:r>
            <w:r>
              <w:rPr>
                <w:rFonts w:cs="Arial"/>
                <w:noProof/>
                <w:lang w:val="nn-NO"/>
              </w:rPr>
              <w:t>sider</w:t>
            </w:r>
          </w:p>
          <w:p w14:paraId="6C804689" w14:textId="77777777" w:rsidR="0014174F" w:rsidRPr="0079184E" w:rsidRDefault="0014174F" w:rsidP="00882702">
            <w:pPr>
              <w:spacing w:after="160" w:line="259" w:lineRule="auto"/>
              <w:ind w:left="709" w:hanging="709"/>
              <w:rPr>
                <w:rFonts w:cs="Arial"/>
                <w:noProof/>
                <w:lang w:val="nn-NO"/>
              </w:rPr>
            </w:pPr>
          </w:p>
        </w:tc>
      </w:tr>
    </w:tbl>
    <w:p w14:paraId="31AB2798" w14:textId="77777777" w:rsidR="00DF082E" w:rsidRDefault="00DF082E"/>
    <w:sectPr w:rsidR="00DF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510931"/>
    <w:multiLevelType w:val="hybridMultilevel"/>
    <w:tmpl w:val="B6847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4F"/>
    <w:rsid w:val="00002F87"/>
    <w:rsid w:val="00045542"/>
    <w:rsid w:val="0004693D"/>
    <w:rsid w:val="000D0C21"/>
    <w:rsid w:val="000D4A8D"/>
    <w:rsid w:val="0014174F"/>
    <w:rsid w:val="00175996"/>
    <w:rsid w:val="00191092"/>
    <w:rsid w:val="00377F25"/>
    <w:rsid w:val="003C016C"/>
    <w:rsid w:val="003D0DCC"/>
    <w:rsid w:val="003E68D7"/>
    <w:rsid w:val="00504185"/>
    <w:rsid w:val="00570495"/>
    <w:rsid w:val="005C3CBE"/>
    <w:rsid w:val="005F7141"/>
    <w:rsid w:val="00613B5B"/>
    <w:rsid w:val="006F1B87"/>
    <w:rsid w:val="00771AF9"/>
    <w:rsid w:val="0083160D"/>
    <w:rsid w:val="0083526C"/>
    <w:rsid w:val="008F37AB"/>
    <w:rsid w:val="00A611D7"/>
    <w:rsid w:val="00B2150F"/>
    <w:rsid w:val="00B816BB"/>
    <w:rsid w:val="00C35987"/>
    <w:rsid w:val="00D55A89"/>
    <w:rsid w:val="00D8617F"/>
    <w:rsid w:val="00DF082E"/>
    <w:rsid w:val="00F069BB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9AE7"/>
  <w15:chartTrackingRefBased/>
  <w15:docId w15:val="{A5EEAA1A-A73A-4497-A243-267119BC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4F"/>
    <w:pPr>
      <w:spacing w:after="120"/>
    </w:pPr>
    <w:rPr>
      <w:rFonts w:ascii="Arial" w:hAnsi="Ari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174F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4174F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table" w:styleId="Tabellrutenett">
    <w:name w:val="Table Grid"/>
    <w:basedOn w:val="Vanligtabell"/>
    <w:uiPriority w:val="39"/>
    <w:rsid w:val="0014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E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uio.no/index.php/prismet/issue/view/495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49673953894492930E4DF6436311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D5B03-0D94-4CF7-90C9-F26CD10EEFF9}"/>
      </w:docPartPr>
      <w:docPartBody>
        <w:p w:rsidR="00F54009" w:rsidRDefault="00461C83" w:rsidP="00461C83">
          <w:pPr>
            <w:pStyle w:val="E649673953894492930E4DF6436311D2"/>
          </w:pPr>
          <w:r w:rsidRPr="008A426E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4D2D18C31952410891C3A840E862A1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458CA4-A4E6-4A3E-8D98-A6E8CCCA8614}"/>
      </w:docPartPr>
      <w:docPartBody>
        <w:p w:rsidR="00F54009" w:rsidRDefault="00461C83" w:rsidP="00461C83">
          <w:pPr>
            <w:pStyle w:val="4D2D18C31952410891C3A840E862A1FC"/>
          </w:pPr>
          <w:r w:rsidRPr="009B385B">
            <w:rPr>
              <w:rStyle w:val="Plassholdertekst"/>
            </w:rPr>
            <w:t>Velg et element.</w:t>
          </w:r>
        </w:p>
      </w:docPartBody>
    </w:docPart>
    <w:docPart>
      <w:docPartPr>
        <w:name w:val="6ECD8D202C604904A079EA5E2FA259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5C65DB-983D-4CEF-9CD4-B5A439C99692}"/>
      </w:docPartPr>
      <w:docPartBody>
        <w:p w:rsidR="00F54009" w:rsidRDefault="00461C83" w:rsidP="00461C83">
          <w:pPr>
            <w:pStyle w:val="6ECD8D202C604904A079EA5E2FA259A8"/>
          </w:pPr>
          <w:r w:rsidRPr="008A426E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F400918B46714572BE255174D38625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3056C8-A9C0-42E8-A1EF-DB3707A2C531}"/>
      </w:docPartPr>
      <w:docPartBody>
        <w:p w:rsidR="00F54009" w:rsidRDefault="00461C83" w:rsidP="00461C83">
          <w:pPr>
            <w:pStyle w:val="F400918B46714572BE255174D386256C"/>
          </w:pPr>
          <w:r w:rsidRPr="009B385B">
            <w:rPr>
              <w:rStyle w:val="Plassholdertekst"/>
            </w:rPr>
            <w:t>Velg et element.</w:t>
          </w:r>
        </w:p>
      </w:docPartBody>
    </w:docPart>
    <w:docPart>
      <w:docPartPr>
        <w:name w:val="F73BE249CA9C4AFA9FC8F324CABE1C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F5A0A-37B2-4633-974B-B81685C94F4C}"/>
      </w:docPartPr>
      <w:docPartBody>
        <w:p w:rsidR="00F54009" w:rsidRDefault="00461C83" w:rsidP="00461C83">
          <w:pPr>
            <w:pStyle w:val="F73BE249CA9C4AFA9FC8F324CABE1C3C"/>
          </w:pPr>
          <w:r w:rsidRPr="009B385B">
            <w:rPr>
              <w:rStyle w:val="Plassholdertekst"/>
            </w:rPr>
            <w:t>Velg et element.</w:t>
          </w:r>
        </w:p>
      </w:docPartBody>
    </w:docPart>
    <w:docPart>
      <w:docPartPr>
        <w:name w:val="39DE19005D1C483699BCDA6F9AAD2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0A3C0-375D-481A-AE3A-FED824F46779}"/>
      </w:docPartPr>
      <w:docPartBody>
        <w:p w:rsidR="00F54009" w:rsidRDefault="00461C83" w:rsidP="00461C83">
          <w:pPr>
            <w:pStyle w:val="39DE19005D1C483699BCDA6F9AAD299A"/>
          </w:pPr>
          <w:r w:rsidRPr="008A426E">
            <w:rPr>
              <w:rStyle w:val="Plassholdertekst"/>
              <w:rFonts w:eastAsiaTheme="minorHAnsi"/>
            </w:rPr>
            <w:t>Velg et element.</w:t>
          </w:r>
        </w:p>
      </w:docPartBody>
    </w:docPart>
    <w:docPart>
      <w:docPartPr>
        <w:name w:val="D562D22CC2B9478ABEF58D0BBDB28D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BA0FB6-549A-4AAE-B096-D7C43582EE86}"/>
      </w:docPartPr>
      <w:docPartBody>
        <w:p w:rsidR="00F54009" w:rsidRDefault="00461C83" w:rsidP="00461C83">
          <w:pPr>
            <w:pStyle w:val="D562D22CC2B9478ABEF58D0BBDB28DC3"/>
          </w:pPr>
          <w:r w:rsidRPr="009B385B">
            <w:rPr>
              <w:rStyle w:val="Plassholdertekst"/>
            </w:rPr>
            <w:t>Velg et element.</w:t>
          </w:r>
        </w:p>
      </w:docPartBody>
    </w:docPart>
    <w:docPart>
      <w:docPartPr>
        <w:name w:val="105C99FEA6F849CA95006FAF23BC85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B2F70A-673A-40CB-90A4-95807F9323ED}"/>
      </w:docPartPr>
      <w:docPartBody>
        <w:p w:rsidR="00F54009" w:rsidRDefault="00461C83" w:rsidP="00461C83">
          <w:pPr>
            <w:pStyle w:val="105C99FEA6F849CA95006FAF23BC85A1"/>
          </w:pPr>
          <w:r w:rsidRPr="00D87A67">
            <w:rPr>
              <w:rStyle w:val="Plassholdertekst"/>
              <w:rFonts w:eastAsiaTheme="majorEastAsia"/>
            </w:rPr>
            <w:t>Velg et element.</w:t>
          </w:r>
        </w:p>
      </w:docPartBody>
    </w:docPart>
    <w:docPart>
      <w:docPartPr>
        <w:name w:val="DED189835B724C8D94B32D8105539B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E3DC9B-B3E7-428E-88B1-3CE1323DEBD2}"/>
      </w:docPartPr>
      <w:docPartBody>
        <w:p w:rsidR="00F54009" w:rsidRDefault="00461C83" w:rsidP="00461C83">
          <w:pPr>
            <w:pStyle w:val="DED189835B724C8D94B32D8105539B03"/>
          </w:pPr>
          <w:r w:rsidRPr="00D87A67">
            <w:rPr>
              <w:rStyle w:val="Plassholdertekst"/>
            </w:rPr>
            <w:t>Velg et element.</w:t>
          </w:r>
        </w:p>
      </w:docPartBody>
    </w:docPart>
    <w:docPart>
      <w:docPartPr>
        <w:name w:val="C4CEE19EC23C4A52927E28FB4D8841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1B84D-B6A8-422D-83E3-B617FAA97E4A}"/>
      </w:docPartPr>
      <w:docPartBody>
        <w:p w:rsidR="00F54009" w:rsidRDefault="00461C83" w:rsidP="00461C83">
          <w:pPr>
            <w:pStyle w:val="C4CEE19EC23C4A52927E28FB4D88410E"/>
          </w:pPr>
          <w:r w:rsidRPr="00D87A67">
            <w:rPr>
              <w:rStyle w:val="Plassholdertekst"/>
            </w:rPr>
            <w:t>Velg et element.</w:t>
          </w:r>
        </w:p>
      </w:docPartBody>
    </w:docPart>
    <w:docPart>
      <w:docPartPr>
        <w:name w:val="69E93FD3ED4A4011A7834D89EE1136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0E47EC-BF92-430B-B40C-706143E0A6F5}"/>
      </w:docPartPr>
      <w:docPartBody>
        <w:p w:rsidR="00F54009" w:rsidRDefault="00461C83" w:rsidP="00461C83">
          <w:pPr>
            <w:pStyle w:val="69E93FD3ED4A4011A7834D89EE113687"/>
          </w:pPr>
          <w:r w:rsidRPr="009B385B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83"/>
    <w:rsid w:val="003D2845"/>
    <w:rsid w:val="00461C83"/>
    <w:rsid w:val="00940279"/>
    <w:rsid w:val="00F54009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61C83"/>
    <w:rPr>
      <w:color w:val="808080"/>
    </w:rPr>
  </w:style>
  <w:style w:type="paragraph" w:customStyle="1" w:styleId="E649673953894492930E4DF6436311D2">
    <w:name w:val="E649673953894492930E4DF6436311D2"/>
    <w:rsid w:val="00461C83"/>
  </w:style>
  <w:style w:type="paragraph" w:customStyle="1" w:styleId="4D2D18C31952410891C3A840E862A1FC">
    <w:name w:val="4D2D18C31952410891C3A840E862A1FC"/>
    <w:rsid w:val="00461C83"/>
  </w:style>
  <w:style w:type="paragraph" w:customStyle="1" w:styleId="6ECD8D202C604904A079EA5E2FA259A8">
    <w:name w:val="6ECD8D202C604904A079EA5E2FA259A8"/>
    <w:rsid w:val="00461C83"/>
  </w:style>
  <w:style w:type="paragraph" w:customStyle="1" w:styleId="F400918B46714572BE255174D386256C">
    <w:name w:val="F400918B46714572BE255174D386256C"/>
    <w:rsid w:val="00461C83"/>
  </w:style>
  <w:style w:type="paragraph" w:customStyle="1" w:styleId="F73BE249CA9C4AFA9FC8F324CABE1C3C">
    <w:name w:val="F73BE249CA9C4AFA9FC8F324CABE1C3C"/>
    <w:rsid w:val="00461C83"/>
  </w:style>
  <w:style w:type="paragraph" w:customStyle="1" w:styleId="39DE19005D1C483699BCDA6F9AAD299A">
    <w:name w:val="39DE19005D1C483699BCDA6F9AAD299A"/>
    <w:rsid w:val="00461C83"/>
  </w:style>
  <w:style w:type="paragraph" w:customStyle="1" w:styleId="D562D22CC2B9478ABEF58D0BBDB28DC3">
    <w:name w:val="D562D22CC2B9478ABEF58D0BBDB28DC3"/>
    <w:rsid w:val="00461C83"/>
  </w:style>
  <w:style w:type="paragraph" w:customStyle="1" w:styleId="105C99FEA6F849CA95006FAF23BC85A1">
    <w:name w:val="105C99FEA6F849CA95006FAF23BC85A1"/>
    <w:rsid w:val="00461C83"/>
  </w:style>
  <w:style w:type="paragraph" w:customStyle="1" w:styleId="DED189835B724C8D94B32D8105539B03">
    <w:name w:val="DED189835B724C8D94B32D8105539B03"/>
    <w:rsid w:val="00461C83"/>
  </w:style>
  <w:style w:type="paragraph" w:customStyle="1" w:styleId="C4CEE19EC23C4A52927E28FB4D88410E">
    <w:name w:val="C4CEE19EC23C4A52927E28FB4D88410E"/>
    <w:rsid w:val="00461C83"/>
  </w:style>
  <w:style w:type="paragraph" w:customStyle="1" w:styleId="69E93FD3ED4A4011A7834D89EE113687">
    <w:name w:val="69E93FD3ED4A4011A7834D89EE113687"/>
    <w:rsid w:val="00461C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1063</Words>
  <Characters>5636</Characters>
  <Application>Microsoft Office Word</Application>
  <DocSecurity>0</DocSecurity>
  <Lines>46</Lines>
  <Paragraphs>13</Paragraphs>
  <ScaleCrop>false</ScaleCrop>
  <Company>Vid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Austnaberg</dc:creator>
  <cp:keywords/>
  <dc:description/>
  <cp:lastModifiedBy>Hans Austnaberg</cp:lastModifiedBy>
  <cp:revision>5</cp:revision>
  <dcterms:created xsi:type="dcterms:W3CDTF">2021-02-02T09:00:00Z</dcterms:created>
  <dcterms:modified xsi:type="dcterms:W3CDTF">2021-02-08T07:01:00Z</dcterms:modified>
</cp:coreProperties>
</file>