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9B" w:rsidRDefault="00C025E4" w:rsidP="0062069B">
      <w:pPr>
        <w:pStyle w:val="Tittel"/>
      </w:pPr>
      <w:r>
        <w:t>Referat,</w:t>
      </w:r>
      <w:r w:rsidR="0062069B">
        <w:t xml:space="preserve"> møte i</w:t>
      </w:r>
      <w:r>
        <w:t xml:space="preserve"> </w:t>
      </w:r>
      <w:r w:rsidR="00362538">
        <w:t>Fagråd</w:t>
      </w:r>
      <w:r w:rsidR="0062069B">
        <w:t xml:space="preserve"> for</w:t>
      </w:r>
      <w:r w:rsidR="00362538">
        <w:t xml:space="preserve"> ABV </w:t>
      </w:r>
    </w:p>
    <w:p w:rsidR="00362538" w:rsidRDefault="00C025E4" w:rsidP="0062069B">
      <w:pPr>
        <w:pStyle w:val="Undertittel"/>
      </w:pPr>
      <w:r>
        <w:t>13.10.2016 Kirkens hus</w:t>
      </w:r>
    </w:p>
    <w:p w:rsidR="00284610" w:rsidRDefault="00284610"/>
    <w:p w:rsidR="00284610" w:rsidRDefault="00284610">
      <w:r w:rsidRPr="0062069B">
        <w:rPr>
          <w:rStyle w:val="Overskrift1Tegn"/>
        </w:rPr>
        <w:t>Tilstede:</w:t>
      </w:r>
      <w:r>
        <w:t xml:space="preserve"> Ingeborg Midttømme, </w:t>
      </w:r>
      <w:r w:rsidR="00E459BC">
        <w:t>Linn Maria Kierulf, Jan Ivar Vorren, Inger Jeanette Enger, Monika Skålerud, Åste Dokka (</w:t>
      </w:r>
      <w:r w:rsidR="00AE79D8">
        <w:t>ref.</w:t>
      </w:r>
      <w:r w:rsidR="00E459BC">
        <w:t>)</w:t>
      </w:r>
    </w:p>
    <w:p w:rsidR="00E459BC" w:rsidRDefault="00E459BC">
      <w:r w:rsidRPr="0062069B">
        <w:rPr>
          <w:rStyle w:val="Overskrift1Tegn"/>
        </w:rPr>
        <w:t>Forfall:</w:t>
      </w:r>
      <w:r>
        <w:t xml:space="preserve"> Marit Bunkholt</w:t>
      </w:r>
    </w:p>
    <w:p w:rsidR="00E459BC" w:rsidRDefault="00E459BC"/>
    <w:p w:rsidR="00E459BC" w:rsidRDefault="00E459BC" w:rsidP="0062069B">
      <w:pPr>
        <w:pStyle w:val="Overskrift1"/>
      </w:pPr>
      <w:r>
        <w:t xml:space="preserve">16/16 Godkjenning av innkalling </w:t>
      </w:r>
      <w:r w:rsidR="003611E4">
        <w:t>og dagsorden</w:t>
      </w:r>
    </w:p>
    <w:p w:rsidR="003611E4" w:rsidRDefault="005C0F1C">
      <w:r>
        <w:t>T</w:t>
      </w:r>
      <w:r w:rsidR="0062069B">
        <w:t xml:space="preserve">il eventuelt: </w:t>
      </w:r>
      <w:r w:rsidR="003611E4">
        <w:t xml:space="preserve">Sissel Vartdal kommer </w:t>
      </w:r>
      <w:r w:rsidR="0062069B">
        <w:t>for samta</w:t>
      </w:r>
      <w:r>
        <w:t>le om ABV i Den norske kirke (27</w:t>
      </w:r>
      <w:r w:rsidR="0062069B">
        <w:t>/16)</w:t>
      </w:r>
    </w:p>
    <w:p w:rsidR="0088118D" w:rsidRDefault="00AC6B09" w:rsidP="00F17E1D">
      <w:pPr>
        <w:pStyle w:val="Overskrift1"/>
      </w:pPr>
      <w:r>
        <w:t>17/16</w:t>
      </w:r>
      <w:r w:rsidR="00F17E1D">
        <w:t xml:space="preserve"> Godkjenning av referat fra 13.06.16</w:t>
      </w:r>
      <w:r w:rsidR="008A0491">
        <w:t xml:space="preserve"> </w:t>
      </w:r>
      <w:r>
        <w:t xml:space="preserve"> </w:t>
      </w:r>
    </w:p>
    <w:p w:rsidR="00B0154B" w:rsidRDefault="00F17E1D">
      <w:r>
        <w:t xml:space="preserve">Vedtatt med </w:t>
      </w:r>
      <w:r w:rsidR="005C0F1C">
        <w:t xml:space="preserve">de </w:t>
      </w:r>
      <w:r>
        <w:t>endringer</w:t>
      </w:r>
      <w:r w:rsidR="005C0F1C">
        <w:t xml:space="preserve"> som kom fram i møtet</w:t>
      </w:r>
      <w:r>
        <w:t>.</w:t>
      </w:r>
    </w:p>
    <w:p w:rsidR="00114930" w:rsidRDefault="00114930" w:rsidP="00F17E1D">
      <w:pPr>
        <w:pStyle w:val="Overskrift1"/>
      </w:pPr>
      <w:r>
        <w:t>18/16</w:t>
      </w:r>
      <w:r w:rsidR="00827D77">
        <w:t xml:space="preserve"> </w:t>
      </w:r>
      <w:r w:rsidR="00887057">
        <w:t>Nytt mandag vedtatt av BM og KA</w:t>
      </w:r>
    </w:p>
    <w:p w:rsidR="00496408" w:rsidRDefault="00887057">
      <w:r>
        <w:t>KA har vedtatt den nye teksten til mandatet for fagrådet og retningslinjer knyttet til varaordninger. Mandate</w:t>
      </w:r>
      <w:r w:rsidR="009D1926">
        <w:t>t</w:t>
      </w:r>
      <w:r>
        <w:t xml:space="preserve"> er dermed g</w:t>
      </w:r>
      <w:r w:rsidR="008D3E1E">
        <w:t>odkjent</w:t>
      </w:r>
      <w:r>
        <w:t xml:space="preserve"> av både BM og KA, og skal gjelde. </w:t>
      </w:r>
    </w:p>
    <w:p w:rsidR="003F5DD2" w:rsidRDefault="003F5DD2" w:rsidP="00FE00B2">
      <w:pPr>
        <w:pStyle w:val="Overskrift1"/>
      </w:pPr>
      <w:r>
        <w:t>19/16 ABV for trosopplæring i stabskontekster</w:t>
      </w:r>
    </w:p>
    <w:p w:rsidR="00C2690C" w:rsidRDefault="00F17E1D" w:rsidP="00C2690C">
      <w:r>
        <w:t xml:space="preserve">Rapporten </w:t>
      </w:r>
      <w:r w:rsidR="00FE00B2">
        <w:t>er sendt til Fagrådets medlemmer,</w:t>
      </w:r>
      <w:r w:rsidR="009D1926">
        <w:t xml:space="preserve"> KA, </w:t>
      </w:r>
      <w:r w:rsidR="00FE00B2">
        <w:t xml:space="preserve"> Bispemøtet, med flere. Bispemøtet har eierskap til rapporten og følger den opp. </w:t>
      </w:r>
      <w:r w:rsidR="00986719">
        <w:t xml:space="preserve">31.03.16 </w:t>
      </w:r>
      <w:r w:rsidR="00FE00B2">
        <w:t xml:space="preserve">ble </w:t>
      </w:r>
      <w:r w:rsidR="00986719">
        <w:t xml:space="preserve">deler </w:t>
      </w:r>
      <w:r w:rsidR="00FE00B2">
        <w:t xml:space="preserve">av rapporten </w:t>
      </w:r>
      <w:r w:rsidR="00986719">
        <w:t>lagt fram på seminar i Kirkens hus.</w:t>
      </w:r>
      <w:r w:rsidR="00C2690C">
        <w:t xml:space="preserve"> Ideen om en slik rapport ble født av en bekymring fra det gamle fagrådet om antatt høy turnover på trosopplærere. Størst av alt finansierte rapporten. </w:t>
      </w:r>
    </w:p>
    <w:p w:rsidR="00C2690C" w:rsidRDefault="00C2690C"/>
    <w:p w:rsidR="00A4795E" w:rsidRDefault="007E7038">
      <w:r>
        <w:t xml:space="preserve">Momenter </w:t>
      </w:r>
      <w:r w:rsidR="003B149E">
        <w:t>som ble ytret i</w:t>
      </w:r>
      <w:r>
        <w:t xml:space="preserve"> samtalen:</w:t>
      </w:r>
    </w:p>
    <w:p w:rsidR="00363851" w:rsidRDefault="00363851" w:rsidP="00363851">
      <w:pPr>
        <w:pStyle w:val="Listeavsnitt"/>
        <w:numPr>
          <w:ilvl w:val="0"/>
          <w:numId w:val="2"/>
        </w:numPr>
      </w:pPr>
      <w:r>
        <w:t xml:space="preserve">Fordelen med yrkeshomogen veiledningsgruppe er godt beskrevet (57-58). </w:t>
      </w:r>
    </w:p>
    <w:p w:rsidR="00A4795E" w:rsidRDefault="00A4795E" w:rsidP="00A4795E">
      <w:pPr>
        <w:pStyle w:val="Listeavsnitt"/>
        <w:numPr>
          <w:ilvl w:val="0"/>
          <w:numId w:val="2"/>
        </w:numPr>
      </w:pPr>
      <w:r>
        <w:t xml:space="preserve">Rapporten synliggjør at trosopplærere er en nokså sårbar gruppe, de er ofte ensomme og ikke sikre på rollen sin. Den er ny og mange steder uavklart, med mange ulike ledelsesinstanser knyttet til den enkelte trosopplærer. </w:t>
      </w:r>
    </w:p>
    <w:p w:rsidR="007E7038" w:rsidRDefault="003C476F" w:rsidP="00A4795E">
      <w:pPr>
        <w:pStyle w:val="Listeavsnitt"/>
        <w:numPr>
          <w:ilvl w:val="0"/>
          <w:numId w:val="2"/>
        </w:numPr>
      </w:pPr>
      <w:r>
        <w:t>Rapporten viser også at tr</w:t>
      </w:r>
      <w:r w:rsidR="00AE79D8">
        <w:t>osopplærer</w:t>
      </w:r>
      <w:r>
        <w:t xml:space="preserve">ne hadde stort utbytte av ABV. </w:t>
      </w:r>
      <w:r w:rsidR="00513C7D">
        <w:t xml:space="preserve">Når man er ny trenger man veiledning, og det er spesielt viktig for en såpass uetablert yrkesgruppe. ABV fører til økt kirkelig identitet og rolleavklaring. ABV sikrer kvaliteten på tjenesten som utføres. </w:t>
      </w:r>
    </w:p>
    <w:p w:rsidR="007E7038" w:rsidRDefault="00513C7D" w:rsidP="00A4795E">
      <w:pPr>
        <w:pStyle w:val="Listeavsnitt"/>
        <w:numPr>
          <w:ilvl w:val="0"/>
          <w:numId w:val="2"/>
        </w:numPr>
      </w:pPr>
      <w:r>
        <w:t xml:space="preserve">Imidlertid synliggjør også rapporten at trosopplærere trenger noe mer enn ABV. Det ligger en kritikk av ledelsesstrukturene i Den norske kirke i det som kommer fram i rapporten, kanskje spesielt hvordan mentor-ordninga fungerer. </w:t>
      </w:r>
    </w:p>
    <w:p w:rsidR="00363851" w:rsidRDefault="00363851" w:rsidP="00363851">
      <w:pPr>
        <w:pStyle w:val="Listeavsnitt"/>
        <w:numPr>
          <w:ilvl w:val="0"/>
          <w:numId w:val="2"/>
        </w:numPr>
      </w:pPr>
      <w:r>
        <w:t>På s 67 går det fram at ABV til dels fungerer som kompensasjon for mangler i det primære arbeidsmiljøet. Slik skal det ikke være! ABV skal snarere utruste arbeiderne til å løse prob</w:t>
      </w:r>
      <w:r w:rsidR="009D1926">
        <w:t>l</w:t>
      </w:r>
      <w:r>
        <w:t>emene i jobben.</w:t>
      </w:r>
    </w:p>
    <w:p w:rsidR="00FB0DE5" w:rsidRDefault="00FB0DE5" w:rsidP="00FB0DE5">
      <w:pPr>
        <w:pStyle w:val="Listeavsnitt"/>
        <w:numPr>
          <w:ilvl w:val="0"/>
          <w:numId w:val="2"/>
        </w:numPr>
      </w:pPr>
      <w:r>
        <w:t xml:space="preserve">Uavhengig av sammenhengen mellom hva som er hensikten med ABV og hva som er den enkeltes motivasjon, er effekten veldig god! </w:t>
      </w:r>
    </w:p>
    <w:p w:rsidR="00AD1882" w:rsidRDefault="00513C7D" w:rsidP="00A4795E">
      <w:pPr>
        <w:pStyle w:val="Listeavsnitt"/>
        <w:numPr>
          <w:ilvl w:val="0"/>
          <w:numId w:val="2"/>
        </w:numPr>
      </w:pPr>
      <w:r>
        <w:lastRenderedPageBreak/>
        <w:t xml:space="preserve">Det er en utfordring for flere av de fellesrådsansatte faggruppene at </w:t>
      </w:r>
      <w:r w:rsidR="0001642C">
        <w:t>de fort føler seg alene.</w:t>
      </w:r>
      <w:r>
        <w:t xml:space="preserve"> Derfor er det vik</w:t>
      </w:r>
      <w:r w:rsidR="009D1926">
        <w:t>tig</w:t>
      </w:r>
      <w:r>
        <w:t xml:space="preserve"> å </w:t>
      </w:r>
      <w:r w:rsidR="003A3855">
        <w:t>styrke fagm</w:t>
      </w:r>
      <w:r>
        <w:t>iljøene på tvers av soknegrensene</w:t>
      </w:r>
      <w:r w:rsidR="003A3855">
        <w:t xml:space="preserve">. </w:t>
      </w:r>
      <w:r>
        <w:t xml:space="preserve">Ideelt </w:t>
      </w:r>
      <w:r w:rsidR="007E7038">
        <w:t xml:space="preserve">sett </w:t>
      </w:r>
      <w:r>
        <w:t xml:space="preserve">hadde alle hatt </w:t>
      </w:r>
      <w:r w:rsidR="003A3855">
        <w:t xml:space="preserve">ABV, men </w:t>
      </w:r>
      <w:r>
        <w:t xml:space="preserve">det er </w:t>
      </w:r>
      <w:r w:rsidR="004E5A28">
        <w:t>utfordrende med økonomi</w:t>
      </w:r>
      <w:r>
        <w:t>en</w:t>
      </w:r>
      <w:r w:rsidR="004E5A28">
        <w:t xml:space="preserve"> og </w:t>
      </w:r>
      <w:r>
        <w:t xml:space="preserve">lav </w:t>
      </w:r>
      <w:r w:rsidR="004E5A28">
        <w:t xml:space="preserve">forståelse for at fellesrådslinja også skal inkluderes i ABV. </w:t>
      </w:r>
    </w:p>
    <w:p w:rsidR="007E7038" w:rsidRDefault="007E7038" w:rsidP="00A4795E">
      <w:pPr>
        <w:pStyle w:val="Listeavsnitt"/>
        <w:numPr>
          <w:ilvl w:val="0"/>
          <w:numId w:val="2"/>
        </w:numPr>
      </w:pPr>
      <w:r>
        <w:t>ABV i stabsveiledning. Uenighet om det er mulig å kalle stabsveiledning ABV eller om det er en annen type veiledning.</w:t>
      </w:r>
    </w:p>
    <w:p w:rsidR="0001642C" w:rsidRDefault="007E7038" w:rsidP="007E7038">
      <w:pPr>
        <w:pStyle w:val="Listeavsnitt"/>
        <w:numPr>
          <w:ilvl w:val="0"/>
          <w:numId w:val="2"/>
        </w:numPr>
      </w:pPr>
      <w:r>
        <w:t>ABV</w:t>
      </w:r>
      <w:r w:rsidR="008A06EC">
        <w:t>-formen har en struktur som</w:t>
      </w:r>
      <w:r w:rsidR="00F23573">
        <w:t xml:space="preserve"> er tilpassa de vigsla stillingene, og </w:t>
      </w:r>
      <w:r w:rsidR="00D24E91">
        <w:t xml:space="preserve">matcher </w:t>
      </w:r>
      <w:r w:rsidR="00F23573">
        <w:t xml:space="preserve">best dem som arbeider relasjonelt. </w:t>
      </w:r>
      <w:r w:rsidR="00D24E91">
        <w:t xml:space="preserve">Å jobbe godt med mennesker er en </w:t>
      </w:r>
      <w:r>
        <w:t>kultur som man må vokse inn i. ABV eg</w:t>
      </w:r>
      <w:r w:rsidR="00D24E91">
        <w:t xml:space="preserve">ner seg ikke for stabsfellesskap, men tverrfaglige grupper er </w:t>
      </w:r>
      <w:r w:rsidR="00623F1A">
        <w:t xml:space="preserve">i seg selv </w:t>
      </w:r>
      <w:r w:rsidR="00D24E91">
        <w:t>bra</w:t>
      </w:r>
      <w:r w:rsidR="00623F1A">
        <w:t xml:space="preserve">. </w:t>
      </w:r>
    </w:p>
    <w:p w:rsidR="00363851" w:rsidRDefault="00363851" w:rsidP="00363851">
      <w:pPr>
        <w:pStyle w:val="Listeavsnitt"/>
        <w:numPr>
          <w:ilvl w:val="0"/>
          <w:numId w:val="2"/>
        </w:numPr>
      </w:pPr>
      <w:r>
        <w:t xml:space="preserve">Spørsmål knyttet til stabsveiledning (s 43): Hva tar man opp i gruppa og hva tar man på stabsmøtet? </w:t>
      </w:r>
    </w:p>
    <w:p w:rsidR="00363851" w:rsidRDefault="00FB0DE5" w:rsidP="00FB0DE5">
      <w:pPr>
        <w:pStyle w:val="Listeavsnitt"/>
        <w:numPr>
          <w:ilvl w:val="0"/>
          <w:numId w:val="2"/>
        </w:numPr>
      </w:pPr>
      <w:r>
        <w:t>Store forskjeller på utbytte i de ulike gruppesammensetningene! Viktig at de som setter sammen grupper vet det (s 64).</w:t>
      </w:r>
    </w:p>
    <w:p w:rsidR="00687C81" w:rsidRDefault="00623F1A" w:rsidP="00623F1A">
      <w:pPr>
        <w:pStyle w:val="Listeavsnitt"/>
        <w:numPr>
          <w:ilvl w:val="0"/>
          <w:numId w:val="2"/>
        </w:numPr>
      </w:pPr>
      <w:r>
        <w:t>D</w:t>
      </w:r>
      <w:r w:rsidR="00254883">
        <w:t>et er ikke alle gruppene som er brukt i undersøkelsen som faktisk er stabsveiledningsgrupper</w:t>
      </w:r>
      <w:r>
        <w:t xml:space="preserve">. </w:t>
      </w:r>
    </w:p>
    <w:p w:rsidR="00363851" w:rsidRDefault="00363851" w:rsidP="00623F1A">
      <w:pPr>
        <w:pStyle w:val="Listeavsnitt"/>
        <w:numPr>
          <w:ilvl w:val="0"/>
          <w:numId w:val="2"/>
        </w:numPr>
      </w:pPr>
      <w:r>
        <w:t>Stabsveiledning kan fungere fint, men er ikke optimalt.</w:t>
      </w:r>
    </w:p>
    <w:p w:rsidR="00623F1A" w:rsidRDefault="00623F1A" w:rsidP="00623F1A">
      <w:pPr>
        <w:pStyle w:val="Listeavsnitt"/>
        <w:numPr>
          <w:ilvl w:val="0"/>
          <w:numId w:val="2"/>
        </w:numPr>
      </w:pPr>
      <w:r>
        <w:t>Vi ønsker flere erfaringer fra stabsveiledning før vi kan gjøre oss opp noen mening</w:t>
      </w:r>
      <w:r w:rsidR="00363851">
        <w:t xml:space="preserve"> om det</w:t>
      </w:r>
      <w:r>
        <w:t xml:space="preserve">. </w:t>
      </w:r>
    </w:p>
    <w:p w:rsidR="00FB0DE5" w:rsidRDefault="00FB0DE5" w:rsidP="00FB0DE5"/>
    <w:p w:rsidR="003C476F" w:rsidRDefault="00FB0DE5">
      <w:r>
        <w:t>Oppfølging:</w:t>
      </w:r>
      <w:r>
        <w:br/>
      </w:r>
      <w:r w:rsidRPr="003B149E">
        <w:t>Rapporten sendes ut til alle bispedømmene, alle biskopene, Kirkevergelaget, Størst av alt. Bispedømmene oppfordres til å ta opp rapporten på veiledningsforum etc. På fellesmøtet mellom kirkevergene og ABV-ansvarlige i bispedømmene må rapporten tas opp. Rapporten og problemstillingene den reiser meldes inn for BM i desember.</w:t>
      </w:r>
    </w:p>
    <w:p w:rsidR="003C476F" w:rsidRDefault="003C476F"/>
    <w:p w:rsidR="00053AB6" w:rsidRDefault="00DE1747">
      <w:r w:rsidRPr="00494EE6">
        <w:rPr>
          <w:rStyle w:val="Overskrift1Tegn"/>
        </w:rPr>
        <w:t xml:space="preserve">20/16 </w:t>
      </w:r>
      <w:r w:rsidR="00494EE6" w:rsidRPr="00494EE6">
        <w:rPr>
          <w:rStyle w:val="Overskrift1Tegn"/>
        </w:rPr>
        <w:t>Fagrådets sammensetning og vara-ordning</w:t>
      </w:r>
      <w:r w:rsidR="00494EE6" w:rsidRPr="00494EE6">
        <w:rPr>
          <w:rStyle w:val="Overskrift1Tegn"/>
        </w:rPr>
        <w:br/>
      </w:r>
      <w:r w:rsidR="00494EE6">
        <w:t xml:space="preserve">Vara-ordningen var oppe i </w:t>
      </w:r>
      <w:r>
        <w:t>sak 21/15 (17.12.15)</w:t>
      </w:r>
      <w:r w:rsidR="00494EE6">
        <w:t xml:space="preserve">, men varaer har ikke blitt oppnevnt. </w:t>
      </w:r>
      <w:r w:rsidR="00FF7471">
        <w:t>BM og KA</w:t>
      </w:r>
      <w:r w:rsidR="007E4A7C">
        <w:t xml:space="preserve"> vedtar hver for seg varaer</w:t>
      </w:r>
      <w:r w:rsidR="00494EE6">
        <w:t>.</w:t>
      </w:r>
      <w:r w:rsidR="007E4A7C">
        <w:t xml:space="preserve"> </w:t>
      </w:r>
      <w:r w:rsidR="00494EE6">
        <w:t xml:space="preserve">Det skal ikke være personlig vara, men to upersonlige vara fra hver instans. </w:t>
      </w:r>
      <w:r w:rsidR="00AE79D8">
        <w:t>Varaene</w:t>
      </w:r>
      <w:r w:rsidR="00494EE6">
        <w:t xml:space="preserve"> skal sikre </w:t>
      </w:r>
      <w:r w:rsidR="007E4A7C">
        <w:t>bredde</w:t>
      </w:r>
      <w:r w:rsidR="00E40948">
        <w:t xml:space="preserve"> i sammensetning, kompetanse</w:t>
      </w:r>
      <w:r w:rsidR="00494EE6">
        <w:t xml:space="preserve"> og representasjon. T</w:t>
      </w:r>
      <w:r w:rsidR="007E4A7C">
        <w:t xml:space="preserve">jenestemannsorganisasjonene må foreslå </w:t>
      </w:r>
      <w:r w:rsidR="00494EE6">
        <w:t xml:space="preserve">navn til BM. </w:t>
      </w:r>
      <w:r w:rsidR="00274E48">
        <w:t xml:space="preserve">Vi trenger navn før 1. </w:t>
      </w:r>
      <w:r w:rsidR="00E40948">
        <w:t>desember til vedtak i BM</w:t>
      </w:r>
      <w:r w:rsidR="00494EE6">
        <w:t>, slik at varaene trer i</w:t>
      </w:r>
      <w:r w:rsidR="00274E48">
        <w:t xml:space="preserve"> funksjon fra 1. januar. </w:t>
      </w:r>
    </w:p>
    <w:p w:rsidR="00053AB6" w:rsidRDefault="00053AB6" w:rsidP="00494EE6">
      <w:pPr>
        <w:pStyle w:val="Overskrift1"/>
      </w:pPr>
      <w:r>
        <w:t xml:space="preserve">21/16 Oppstart av </w:t>
      </w:r>
      <w:r w:rsidR="00C56D76">
        <w:t>AVU ved MF og TF</w:t>
      </w:r>
    </w:p>
    <w:p w:rsidR="00C56D76" w:rsidRDefault="001A787C">
      <w:r>
        <w:t>MF</w:t>
      </w:r>
      <w:r w:rsidR="002D69FB">
        <w:t xml:space="preserve"> </w:t>
      </w:r>
      <w:r w:rsidR="00494EE6">
        <w:t xml:space="preserve">har </w:t>
      </w:r>
      <w:r w:rsidR="002D69FB">
        <w:t xml:space="preserve">28 </w:t>
      </w:r>
      <w:r w:rsidR="00494EE6">
        <w:t>deltakere og er i</w:t>
      </w:r>
      <w:r>
        <w:t xml:space="preserve"> rute. </w:t>
      </w:r>
      <w:r w:rsidR="00494EE6">
        <w:t xml:space="preserve">Første samling avholdes </w:t>
      </w:r>
      <w:r>
        <w:t>1</w:t>
      </w:r>
      <w:r w:rsidR="00494EE6">
        <w:t>.</w:t>
      </w:r>
      <w:r>
        <w:t>-4</w:t>
      </w:r>
      <w:r w:rsidR="00494EE6">
        <w:t>.</w:t>
      </w:r>
      <w:r>
        <w:t xml:space="preserve"> november.</w:t>
      </w:r>
    </w:p>
    <w:p w:rsidR="001A787C" w:rsidRDefault="001A787C"/>
    <w:p w:rsidR="008D70DF" w:rsidRDefault="001A787C">
      <w:r>
        <w:t>TF</w:t>
      </w:r>
      <w:r w:rsidR="00494EE6">
        <w:t xml:space="preserve"> har hatt en veldig fin start, </w:t>
      </w:r>
      <w:r>
        <w:t xml:space="preserve">men </w:t>
      </w:r>
      <w:r w:rsidR="00494EE6">
        <w:t xml:space="preserve">er </w:t>
      </w:r>
      <w:r>
        <w:t>sårbare antallsmessig.</w:t>
      </w:r>
      <w:r w:rsidR="008D70DF">
        <w:t xml:space="preserve"> </w:t>
      </w:r>
      <w:r w:rsidR="00494EE6">
        <w:t xml:space="preserve">Det er nå </w:t>
      </w:r>
      <w:r>
        <w:t>18</w:t>
      </w:r>
      <w:r w:rsidR="008D70DF">
        <w:t xml:space="preserve"> deltakere</w:t>
      </w:r>
      <w:r w:rsidR="00494EE6">
        <w:t>, og det er egentlig for få. Deltakerne har høy kompetanse og motivasjon, s</w:t>
      </w:r>
      <w:r w:rsidR="008D70DF">
        <w:t>tore forventning</w:t>
      </w:r>
      <w:r w:rsidR="00494EE6">
        <w:t>er og er s</w:t>
      </w:r>
      <w:r w:rsidR="008D70DF">
        <w:t xml:space="preserve">ultne på litteraturen. </w:t>
      </w:r>
    </w:p>
    <w:p w:rsidR="00AF5779" w:rsidRDefault="00AF5779"/>
    <w:p w:rsidR="00AF5779" w:rsidRDefault="00AF5779">
      <w:r>
        <w:t xml:space="preserve">FABV sin rolle er å sikre kvaliteten på ABV og AVU. Det er viktig at FABV behandler de to ulike utdanningene likt, og at vi skaffer oss den informasjon og oversikt vi trenger for å gjøre et godt arbeid. På det grunnlaget ønsker vi å komme i samtale med MF, for å sikre at vi har god dialog. Vi må også kunne håndtere det dersom det oppstår uro i bispedømmene på grunn av de to retningene. </w:t>
      </w:r>
    </w:p>
    <w:p w:rsidR="005C0F1C" w:rsidRDefault="00AF5779">
      <w:r w:rsidRPr="008F204E">
        <w:t xml:space="preserve">En av deltakerne på AVU, TF, har tatt kontakt med Fagrådet. Hun har ikke fått godkjenning av biskopen, men </w:t>
      </w:r>
      <w:r w:rsidR="008F204E" w:rsidRPr="008F204E">
        <w:t xml:space="preserve">av sin arbeidsgiver i Fellesrådet og økonomisk bidrag </w:t>
      </w:r>
      <w:r w:rsidR="009D1926">
        <w:t>gjennom</w:t>
      </w:r>
      <w:r w:rsidR="009D1926" w:rsidRPr="008F204E">
        <w:t xml:space="preserve"> </w:t>
      </w:r>
      <w:r w:rsidR="008F204E" w:rsidRPr="008F204E">
        <w:t xml:space="preserve">KA. Siden </w:t>
      </w:r>
      <w:r w:rsidR="008F204E" w:rsidRPr="008F204E">
        <w:lastRenderedPageBreak/>
        <w:t xml:space="preserve">hun ikke har biskopens godkjenning, </w:t>
      </w:r>
      <w:r w:rsidR="005C0F1C" w:rsidRPr="008F204E">
        <w:t xml:space="preserve">får </w:t>
      </w:r>
      <w:r w:rsidR="008F204E" w:rsidRPr="008F204E">
        <w:t xml:space="preserve">hun heller </w:t>
      </w:r>
      <w:r w:rsidR="005C0F1C" w:rsidRPr="008F204E">
        <w:t>ikke grupper</w:t>
      </w:r>
      <w:r w:rsidR="008F204E" w:rsidRPr="008F204E">
        <w:t xml:space="preserve">, og lurer på om hun må slutte på studiet. FABV anbefaler henne å holde kontakten med TF for å se om det kan finnes en løsning, samt ta kontakt med biskopen for en begrunnelse for avslaget. </w:t>
      </w:r>
      <w:r w:rsidR="005C0F1C" w:rsidRPr="008F204E">
        <w:t xml:space="preserve">Ingeborg tar dette </w:t>
      </w:r>
      <w:r w:rsidR="008F204E" w:rsidRPr="008F204E">
        <w:t xml:space="preserve">med </w:t>
      </w:r>
      <w:r w:rsidR="005C0F1C" w:rsidRPr="008F204E">
        <w:t>som prinsippsak til bispekollegene. Hva betyr det når fellesrådsansatte som har fått økonomisk støtte får avslag av biskopen?</w:t>
      </w:r>
      <w:r w:rsidR="008F204E" w:rsidRPr="008F204E">
        <w:t xml:space="preserve"> KA er også interessert i hvordan biskopene forstår sin innvilgningspraksis. </w:t>
      </w:r>
    </w:p>
    <w:p w:rsidR="00274E48" w:rsidRDefault="00F625C8" w:rsidP="00A82BE4">
      <w:pPr>
        <w:pStyle w:val="Overskrift1"/>
      </w:pPr>
      <w:r>
        <w:t>22</w:t>
      </w:r>
      <w:r w:rsidR="00C227C2">
        <w:t>/16 Notat om uro knyttet til de to ABV-utdanningene 2016</w:t>
      </w:r>
    </w:p>
    <w:p w:rsidR="00F625C8" w:rsidRDefault="00C227C2">
      <w:r>
        <w:t xml:space="preserve">Se notatet </w:t>
      </w:r>
      <w:r w:rsidR="003D2A1F">
        <w:t>til AU juni 2016</w:t>
      </w:r>
      <w:r w:rsidR="004F4622">
        <w:t xml:space="preserve">. </w:t>
      </w:r>
      <w:r w:rsidR="00986D28">
        <w:t>Fagrådet</w:t>
      </w:r>
      <w:r w:rsidR="00106DEB">
        <w:t xml:space="preserve"> </w:t>
      </w:r>
      <w:r w:rsidR="00986D28">
        <w:t>tar notat</w:t>
      </w:r>
      <w:r w:rsidR="00DB5271">
        <w:t xml:space="preserve">et til orientering. </w:t>
      </w:r>
      <w:r w:rsidR="00A82BE4">
        <w:t>Dersom notat</w:t>
      </w:r>
      <w:r w:rsidR="00DB5271">
        <w:t>et skal brukes til noe videre må det endres</w:t>
      </w:r>
      <w:r w:rsidR="00A82BE4">
        <w:t>, da det ikke beskriver</w:t>
      </w:r>
      <w:r w:rsidR="00251026">
        <w:t xml:space="preserve"> dagens situasjon. </w:t>
      </w:r>
    </w:p>
    <w:p w:rsidR="00274E48" w:rsidRDefault="00274E48" w:rsidP="0063414F">
      <w:pPr>
        <w:pStyle w:val="Overskrift1"/>
      </w:pPr>
      <w:r>
        <w:t>23/16 Nye retningslinjer for ekvivalering</w:t>
      </w:r>
    </w:p>
    <w:p w:rsidR="00A83E57" w:rsidRDefault="0063414F">
      <w:r>
        <w:t>Tidligere utsendt forslag til nye retningslinjer ble vedtatt med de endringer</w:t>
      </w:r>
      <w:r w:rsidR="00FE5083">
        <w:t xml:space="preserve"> som kom fram i møtet.</w:t>
      </w:r>
    </w:p>
    <w:p w:rsidR="00A83E57" w:rsidRPr="00044D0F" w:rsidRDefault="00A83E57" w:rsidP="00044D0F">
      <w:pPr>
        <w:pStyle w:val="Overskrift1"/>
        <w:rPr>
          <w:lang w:val="nn-NO"/>
        </w:rPr>
      </w:pPr>
      <w:r w:rsidRPr="00044D0F">
        <w:rPr>
          <w:lang w:val="nn-NO"/>
        </w:rPr>
        <w:t xml:space="preserve">24/16 </w:t>
      </w:r>
      <w:r w:rsidR="00044D0F" w:rsidRPr="00044D0F">
        <w:rPr>
          <w:lang w:val="nn-NO"/>
        </w:rPr>
        <w:t xml:space="preserve">Søknad om ekvivalering fra Kristina </w:t>
      </w:r>
      <w:r w:rsidRPr="00044D0F">
        <w:rPr>
          <w:lang w:val="nn-NO"/>
        </w:rPr>
        <w:t>Furberg</w:t>
      </w:r>
    </w:p>
    <w:p w:rsidR="00044D0F" w:rsidRDefault="00044D0F">
      <w:r>
        <w:t xml:space="preserve">Kristina </w:t>
      </w:r>
      <w:r w:rsidR="004F6741">
        <w:t xml:space="preserve">Furberg får nå </w:t>
      </w:r>
      <w:r>
        <w:t xml:space="preserve">oversendt </w:t>
      </w:r>
      <w:r w:rsidR="004F6741">
        <w:t xml:space="preserve">de nye retningslinjene. </w:t>
      </w:r>
      <w:r w:rsidR="00897510">
        <w:t xml:space="preserve">Hun må </w:t>
      </w:r>
      <w:r>
        <w:t>på det grunnlaget skrive</w:t>
      </w:r>
      <w:r w:rsidR="00897510">
        <w:t xml:space="preserve"> en ny søknad </w:t>
      </w:r>
      <w:r>
        <w:t xml:space="preserve">sammen </w:t>
      </w:r>
      <w:r w:rsidR="00897510">
        <w:t>med en biskop</w:t>
      </w:r>
      <w:r w:rsidR="00114957">
        <w:t>. Vi oppnevner som</w:t>
      </w:r>
      <w:r w:rsidR="00F625C8">
        <w:t xml:space="preserve"> interne saks</w:t>
      </w:r>
      <w:r w:rsidR="00F625C8" w:rsidRPr="008F204E">
        <w:t>ansvarlige Kari</w:t>
      </w:r>
      <w:r w:rsidRPr="008F204E">
        <w:t xml:space="preserve"> og Marit dersom vi får søknaden i rimelig tid</w:t>
      </w:r>
      <w:r w:rsidR="00F625C8" w:rsidRPr="008F204E">
        <w:t xml:space="preserve">. Åste </w:t>
      </w:r>
      <w:r w:rsidRPr="008F204E">
        <w:t>bistår med det praktiske</w:t>
      </w:r>
      <w:r w:rsidR="00F625C8" w:rsidRPr="008F204E">
        <w:t>.</w:t>
      </w:r>
      <w:r w:rsidR="00F625C8">
        <w:t xml:space="preserve"> </w:t>
      </w:r>
    </w:p>
    <w:p w:rsidR="00941512" w:rsidRDefault="00520E1A" w:rsidP="00044D0F">
      <w:pPr>
        <w:pStyle w:val="Overskrift1"/>
      </w:pPr>
      <w:r>
        <w:t>25/16</w:t>
      </w:r>
      <w:r w:rsidR="00044D0F">
        <w:t xml:space="preserve"> Fagdag med kirkevergelaget og ABV-ansvarlige i bisp</w:t>
      </w:r>
      <w:r w:rsidR="009D1926">
        <w:t>ed</w:t>
      </w:r>
      <w:r w:rsidR="00044D0F">
        <w:t>ømmene vår 2017</w:t>
      </w:r>
    </w:p>
    <w:p w:rsidR="00044D0F" w:rsidRDefault="00044D0F" w:rsidP="00044D0F">
      <w:r>
        <w:t xml:space="preserve">Vi har ikke fått møtedatoer fra Kirkevergelaget enda. Vi må uansett snakke med dem </w:t>
      </w:r>
      <w:r w:rsidR="00696BA0">
        <w:t>før vi bestemmer en slik fagdag, slik at de ser nytten</w:t>
      </w:r>
      <w:r>
        <w:t xml:space="preserve"> av å være med</w:t>
      </w:r>
      <w:r w:rsidR="00696BA0">
        <w:t xml:space="preserve">. </w:t>
      </w:r>
      <w:r>
        <w:t xml:space="preserve">Linn Maria finner ut når Kirkevergelaget har møte nr 2 i 2017, og vi prøver å legge møtet med bispedømmerådene skulder til skulder med dette. FABV må uansett ha møte med bispedømmene til våren, og håper å få lagt inn kirkevergene også. På møtet må vi ta opp tverrfagligheten og biskopens godkjenningsrolle. </w:t>
      </w:r>
      <w:r w:rsidR="00D208AA">
        <w:t>Vi vil gjerne ha med HR-sjefen</w:t>
      </w:r>
      <w:r w:rsidR="009D1926">
        <w:t xml:space="preserve"> i Kirkerådet</w:t>
      </w:r>
      <w:r w:rsidR="00D208AA">
        <w:t xml:space="preserve"> på møtet.</w:t>
      </w:r>
    </w:p>
    <w:p w:rsidR="00D5584C" w:rsidRDefault="00D5584C" w:rsidP="00044D0F">
      <w:pPr>
        <w:pStyle w:val="Overskrift1"/>
      </w:pPr>
      <w:r>
        <w:t xml:space="preserve">26/16 </w:t>
      </w:r>
      <w:r w:rsidR="00044D0F">
        <w:t>Møtedatoer vår 2017</w:t>
      </w:r>
    </w:p>
    <w:p w:rsidR="00010A8B" w:rsidRDefault="00044D0F">
      <w:r>
        <w:t>16. f</w:t>
      </w:r>
      <w:r w:rsidR="00D5584C">
        <w:t>ebruar</w:t>
      </w:r>
      <w:r>
        <w:t xml:space="preserve"> er neste møte</w:t>
      </w:r>
      <w:r w:rsidR="00D5584C">
        <w:t xml:space="preserve">. Vi kan også ha møte i tilknytning til </w:t>
      </w:r>
      <w:r w:rsidR="0099413C">
        <w:t>fellesmøtet</w:t>
      </w:r>
      <w:r>
        <w:t xml:space="preserve"> med bispedømmene</w:t>
      </w:r>
      <w:r w:rsidR="0099413C">
        <w:t xml:space="preserve"> på vårparten. </w:t>
      </w:r>
    </w:p>
    <w:p w:rsidR="001F2072" w:rsidRDefault="005C0F1C" w:rsidP="005C0F1C">
      <w:pPr>
        <w:pStyle w:val="Overskrift1"/>
      </w:pPr>
      <w:r>
        <w:t>27/16 S</w:t>
      </w:r>
      <w:r w:rsidR="00254E56">
        <w:t>amtale med HR-sjef Sissel Vartdal</w:t>
      </w:r>
    </w:p>
    <w:p w:rsidR="00D208AA" w:rsidRDefault="00254E56" w:rsidP="00D208AA">
      <w:r>
        <w:t>Besøk fra Sissel V</w:t>
      </w:r>
      <w:r w:rsidR="001F2072">
        <w:t>artdal, HR-sjef</w:t>
      </w:r>
      <w:r w:rsidR="005C0F1C">
        <w:t xml:space="preserve"> i Kirkerådet</w:t>
      </w:r>
      <w:r w:rsidR="001F2072">
        <w:t xml:space="preserve">. </w:t>
      </w:r>
      <w:r w:rsidR="005C0F1C">
        <w:t>Vartdal vil</w:t>
      </w:r>
      <w:r w:rsidR="001F2072">
        <w:t xml:space="preserve"> forvalte arbeidsgiverfunksjonen på sentralt nivå fra 01</w:t>
      </w:r>
      <w:r w:rsidR="005C0F1C">
        <w:t>.</w:t>
      </w:r>
      <w:r w:rsidR="001F2072">
        <w:t>01</w:t>
      </w:r>
      <w:r w:rsidR="005C0F1C">
        <w:t>.17, dvs d</w:t>
      </w:r>
      <w:r w:rsidR="001F2072">
        <w:t>et dep</w:t>
      </w:r>
      <w:r>
        <w:t>ar</w:t>
      </w:r>
      <w:r w:rsidR="001F2072">
        <w:t>te</w:t>
      </w:r>
      <w:r>
        <w:t>mente</w:t>
      </w:r>
      <w:r w:rsidR="001F2072">
        <w:t>t før gjorde</w:t>
      </w:r>
      <w:r>
        <w:t>.</w:t>
      </w:r>
      <w:r w:rsidR="005C0F1C">
        <w:t xml:space="preserve"> Vartdal h</w:t>
      </w:r>
      <w:r w:rsidR="001F2072">
        <w:t xml:space="preserve">ar </w:t>
      </w:r>
      <w:r w:rsidR="005C0F1C">
        <w:t xml:space="preserve">tidligere blant annet </w:t>
      </w:r>
      <w:r w:rsidR="001F2072">
        <w:t xml:space="preserve">vært kirkeverge, og </w:t>
      </w:r>
      <w:r w:rsidR="005C0F1C">
        <w:t>jobba i S</w:t>
      </w:r>
      <w:r w:rsidR="00106D3A">
        <w:t>jømannskirken</w:t>
      </w:r>
      <w:r w:rsidR="005C0F1C">
        <w:t>, og er dermed kjent med betydningen av veiledning</w:t>
      </w:r>
      <w:r w:rsidR="00106D3A">
        <w:t>.</w:t>
      </w:r>
      <w:r w:rsidR="00D208AA">
        <w:t xml:space="preserve"> Men HR-avdelinga i KR rår ikke over alle fra 01.01.17, kun de som nå er bdr- og sentralt ansatt (prester og byråkrater), rundt 1600 ansatte. Fellesrådsansatte er fortsatt fellesrådsansatte.</w:t>
      </w:r>
    </w:p>
    <w:p w:rsidR="001E2939" w:rsidRDefault="005C0F1C" w:rsidP="00D208AA">
      <w:pPr>
        <w:ind w:firstLine="708"/>
      </w:pPr>
      <w:r>
        <w:t>Samtalen inneholdt g</w:t>
      </w:r>
      <w:r w:rsidR="00EB1251">
        <w:t>jensidig informasjon</w:t>
      </w:r>
      <w:r>
        <w:t xml:space="preserve">, med fokus på ABV </w:t>
      </w:r>
      <w:r w:rsidR="00EB1251">
        <w:t>sin historie og posisjon</w:t>
      </w:r>
      <w:r w:rsidR="009D1926">
        <w:t xml:space="preserve"> </w:t>
      </w:r>
      <w:r>
        <w:t>i Dnk</w:t>
      </w:r>
      <w:bookmarkStart w:id="0" w:name="_GoBack"/>
      <w:bookmarkEnd w:id="0"/>
      <w:r>
        <w:t xml:space="preserve"> og Fagrådets arbeid</w:t>
      </w:r>
      <w:r w:rsidR="00EB1251">
        <w:t xml:space="preserve">. </w:t>
      </w:r>
      <w:r w:rsidR="00D208AA">
        <w:t>Det er viktig å s</w:t>
      </w:r>
      <w:r w:rsidR="00520754">
        <w:t>t</w:t>
      </w:r>
      <w:r w:rsidR="00D208AA">
        <w:t>yrke og sikre ABV</w:t>
      </w:r>
      <w:r w:rsidR="00520754">
        <w:t xml:space="preserve"> også i </w:t>
      </w:r>
      <w:r w:rsidR="00D208AA">
        <w:t>d</w:t>
      </w:r>
      <w:r w:rsidR="00520754">
        <w:t>et nye rettssubjektet</w:t>
      </w:r>
      <w:r w:rsidR="00D208AA">
        <w:t>. Det er v</w:t>
      </w:r>
      <w:r w:rsidR="00EA7BFF">
        <w:t>iktig at HR leser r</w:t>
      </w:r>
      <w:r w:rsidR="00AB23C2">
        <w:t>a</w:t>
      </w:r>
      <w:r w:rsidR="00EA7BFF">
        <w:t>pportene fra b</w:t>
      </w:r>
      <w:r w:rsidR="00AB23C2">
        <w:t xml:space="preserve">ispedømmene </w:t>
      </w:r>
      <w:r w:rsidR="00EA7BFF">
        <w:t>etter nyttår.</w:t>
      </w:r>
      <w:r w:rsidR="00AB23C2">
        <w:t xml:space="preserve"> </w:t>
      </w:r>
      <w:r w:rsidR="00D208AA">
        <w:t xml:space="preserve">Det er viktig, spesielt i en overgangstid, at </w:t>
      </w:r>
      <w:r w:rsidR="00AB23C2">
        <w:t>HR legge</w:t>
      </w:r>
      <w:r w:rsidR="00D208AA">
        <w:t>r</w:t>
      </w:r>
      <w:r w:rsidR="00AB23C2">
        <w:t xml:space="preserve"> felles føringer</w:t>
      </w:r>
      <w:r w:rsidR="00D208AA">
        <w:t xml:space="preserve"> for landet, slik K</w:t>
      </w:r>
      <w:r w:rsidR="00AB23C2">
        <w:t>D har gjort</w:t>
      </w:r>
      <w:r w:rsidR="00D208AA">
        <w:t xml:space="preserve"> til nå</w:t>
      </w:r>
      <w:r w:rsidR="00AB23C2">
        <w:t xml:space="preserve">. </w:t>
      </w:r>
    </w:p>
    <w:p w:rsidR="00F17E1D" w:rsidRDefault="00F17E1D">
      <w:pPr>
        <w:rPr>
          <w:vanish/>
        </w:rPr>
      </w:pPr>
    </w:p>
    <w:p w:rsidR="00F17E1D" w:rsidRDefault="00F17E1D"/>
    <w:sectPr w:rsidR="00F17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D5C"/>
    <w:multiLevelType w:val="hybridMultilevel"/>
    <w:tmpl w:val="8DCA09B8"/>
    <w:lvl w:ilvl="0" w:tplc="E6A04C10">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B332726"/>
    <w:multiLevelType w:val="hybridMultilevel"/>
    <w:tmpl w:val="7F9600A6"/>
    <w:lvl w:ilvl="0" w:tplc="4448EE32">
      <w:start w:val="3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38"/>
    <w:rsid w:val="00010A8B"/>
    <w:rsid w:val="0001642C"/>
    <w:rsid w:val="000423C1"/>
    <w:rsid w:val="00044D0F"/>
    <w:rsid w:val="00045B8F"/>
    <w:rsid w:val="00053AB6"/>
    <w:rsid w:val="00060C3B"/>
    <w:rsid w:val="00062361"/>
    <w:rsid w:val="00081C47"/>
    <w:rsid w:val="00094DD5"/>
    <w:rsid w:val="000D7026"/>
    <w:rsid w:val="000E796B"/>
    <w:rsid w:val="00106D3A"/>
    <w:rsid w:val="00106DEB"/>
    <w:rsid w:val="00114930"/>
    <w:rsid w:val="00114957"/>
    <w:rsid w:val="00145836"/>
    <w:rsid w:val="00146153"/>
    <w:rsid w:val="001A787C"/>
    <w:rsid w:val="001C4A44"/>
    <w:rsid w:val="001C735E"/>
    <w:rsid w:val="001E1766"/>
    <w:rsid w:val="001E2939"/>
    <w:rsid w:val="001F2072"/>
    <w:rsid w:val="002176BF"/>
    <w:rsid w:val="00237AE8"/>
    <w:rsid w:val="00251026"/>
    <w:rsid w:val="00254883"/>
    <w:rsid w:val="00254E56"/>
    <w:rsid w:val="002558E6"/>
    <w:rsid w:val="00267C44"/>
    <w:rsid w:val="00272D27"/>
    <w:rsid w:val="00274E48"/>
    <w:rsid w:val="00284610"/>
    <w:rsid w:val="002A54EF"/>
    <w:rsid w:val="002D4A20"/>
    <w:rsid w:val="002D5263"/>
    <w:rsid w:val="002D69FB"/>
    <w:rsid w:val="003013A5"/>
    <w:rsid w:val="00316504"/>
    <w:rsid w:val="00332F01"/>
    <w:rsid w:val="00333B0B"/>
    <w:rsid w:val="003442AF"/>
    <w:rsid w:val="003611E4"/>
    <w:rsid w:val="00362538"/>
    <w:rsid w:val="00363851"/>
    <w:rsid w:val="00376835"/>
    <w:rsid w:val="003A3855"/>
    <w:rsid w:val="003A6067"/>
    <w:rsid w:val="003B149E"/>
    <w:rsid w:val="003B2A1A"/>
    <w:rsid w:val="003B6D19"/>
    <w:rsid w:val="003C2450"/>
    <w:rsid w:val="003C476F"/>
    <w:rsid w:val="003D2A1F"/>
    <w:rsid w:val="003E3C2E"/>
    <w:rsid w:val="003F5DD2"/>
    <w:rsid w:val="00402EC7"/>
    <w:rsid w:val="0041675C"/>
    <w:rsid w:val="004203FA"/>
    <w:rsid w:val="004758FA"/>
    <w:rsid w:val="00494EE6"/>
    <w:rsid w:val="00496408"/>
    <w:rsid w:val="004B6095"/>
    <w:rsid w:val="004C27B7"/>
    <w:rsid w:val="004C63EB"/>
    <w:rsid w:val="004D2105"/>
    <w:rsid w:val="004D7E6C"/>
    <w:rsid w:val="004E5A28"/>
    <w:rsid w:val="004F01FB"/>
    <w:rsid w:val="004F4622"/>
    <w:rsid w:val="004F6741"/>
    <w:rsid w:val="00500AB2"/>
    <w:rsid w:val="00512D00"/>
    <w:rsid w:val="00513C7D"/>
    <w:rsid w:val="00520754"/>
    <w:rsid w:val="00520E1A"/>
    <w:rsid w:val="005246D0"/>
    <w:rsid w:val="00543D97"/>
    <w:rsid w:val="005A1067"/>
    <w:rsid w:val="005C0F1C"/>
    <w:rsid w:val="005E6D12"/>
    <w:rsid w:val="0062069B"/>
    <w:rsid w:val="00623F1A"/>
    <w:rsid w:val="00631D36"/>
    <w:rsid w:val="0063414F"/>
    <w:rsid w:val="0064080A"/>
    <w:rsid w:val="0065651B"/>
    <w:rsid w:val="006662B1"/>
    <w:rsid w:val="00687C81"/>
    <w:rsid w:val="006952E2"/>
    <w:rsid w:val="00696BA0"/>
    <w:rsid w:val="006B00A7"/>
    <w:rsid w:val="006B3385"/>
    <w:rsid w:val="006C5DC4"/>
    <w:rsid w:val="006E12D4"/>
    <w:rsid w:val="006E3B39"/>
    <w:rsid w:val="006F6C04"/>
    <w:rsid w:val="0071235D"/>
    <w:rsid w:val="007260FF"/>
    <w:rsid w:val="007759A9"/>
    <w:rsid w:val="00776577"/>
    <w:rsid w:val="007B5A97"/>
    <w:rsid w:val="007E4A7C"/>
    <w:rsid w:val="007E7038"/>
    <w:rsid w:val="00824BFA"/>
    <w:rsid w:val="00827D77"/>
    <w:rsid w:val="00862BD8"/>
    <w:rsid w:val="0088118D"/>
    <w:rsid w:val="00887057"/>
    <w:rsid w:val="00897510"/>
    <w:rsid w:val="008A0491"/>
    <w:rsid w:val="008A06EC"/>
    <w:rsid w:val="008D13E8"/>
    <w:rsid w:val="008D3E1E"/>
    <w:rsid w:val="008D65AE"/>
    <w:rsid w:val="008D70DF"/>
    <w:rsid w:val="008E7518"/>
    <w:rsid w:val="008F1854"/>
    <w:rsid w:val="008F204E"/>
    <w:rsid w:val="008F34CD"/>
    <w:rsid w:val="009208E7"/>
    <w:rsid w:val="00941512"/>
    <w:rsid w:val="009517F1"/>
    <w:rsid w:val="00986719"/>
    <w:rsid w:val="00986D28"/>
    <w:rsid w:val="0099409F"/>
    <w:rsid w:val="0099413C"/>
    <w:rsid w:val="00994929"/>
    <w:rsid w:val="009D1926"/>
    <w:rsid w:val="00A40513"/>
    <w:rsid w:val="00A4795E"/>
    <w:rsid w:val="00A532D6"/>
    <w:rsid w:val="00A729DD"/>
    <w:rsid w:val="00A751C4"/>
    <w:rsid w:val="00A82BE4"/>
    <w:rsid w:val="00A83E57"/>
    <w:rsid w:val="00AA3371"/>
    <w:rsid w:val="00AA5C2B"/>
    <w:rsid w:val="00AB1DF3"/>
    <w:rsid w:val="00AB23C2"/>
    <w:rsid w:val="00AC6B09"/>
    <w:rsid w:val="00AD1882"/>
    <w:rsid w:val="00AE79D8"/>
    <w:rsid w:val="00AF5779"/>
    <w:rsid w:val="00B0154B"/>
    <w:rsid w:val="00B14FFB"/>
    <w:rsid w:val="00B748FB"/>
    <w:rsid w:val="00B85ED6"/>
    <w:rsid w:val="00BA2719"/>
    <w:rsid w:val="00BC0CE2"/>
    <w:rsid w:val="00BE070C"/>
    <w:rsid w:val="00BE5115"/>
    <w:rsid w:val="00BE5931"/>
    <w:rsid w:val="00BF6293"/>
    <w:rsid w:val="00C025E4"/>
    <w:rsid w:val="00C227C2"/>
    <w:rsid w:val="00C2690C"/>
    <w:rsid w:val="00C34A09"/>
    <w:rsid w:val="00C524CC"/>
    <w:rsid w:val="00C56D76"/>
    <w:rsid w:val="00C57DD9"/>
    <w:rsid w:val="00C7601C"/>
    <w:rsid w:val="00C81FC5"/>
    <w:rsid w:val="00C96B9B"/>
    <w:rsid w:val="00CA06A4"/>
    <w:rsid w:val="00CA48AA"/>
    <w:rsid w:val="00CA57BF"/>
    <w:rsid w:val="00CD6889"/>
    <w:rsid w:val="00CE2C54"/>
    <w:rsid w:val="00D208AA"/>
    <w:rsid w:val="00D24E91"/>
    <w:rsid w:val="00D5584C"/>
    <w:rsid w:val="00DA53CA"/>
    <w:rsid w:val="00DA7E2C"/>
    <w:rsid w:val="00DB1F8B"/>
    <w:rsid w:val="00DB5271"/>
    <w:rsid w:val="00DD253B"/>
    <w:rsid w:val="00DE1747"/>
    <w:rsid w:val="00DE1A58"/>
    <w:rsid w:val="00DF1E4E"/>
    <w:rsid w:val="00E20581"/>
    <w:rsid w:val="00E40948"/>
    <w:rsid w:val="00E459BC"/>
    <w:rsid w:val="00E63A5E"/>
    <w:rsid w:val="00EA7BFF"/>
    <w:rsid w:val="00EB1251"/>
    <w:rsid w:val="00EB369A"/>
    <w:rsid w:val="00F17E1D"/>
    <w:rsid w:val="00F23573"/>
    <w:rsid w:val="00F625C8"/>
    <w:rsid w:val="00F93F5D"/>
    <w:rsid w:val="00FB0DE5"/>
    <w:rsid w:val="00FC604E"/>
    <w:rsid w:val="00FE00B2"/>
    <w:rsid w:val="00FE5083"/>
    <w:rsid w:val="00FF74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9926949D-911B-4185-8977-A72CB263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2069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369A"/>
    <w:pPr>
      <w:ind w:left="720"/>
      <w:contextualSpacing/>
    </w:pPr>
  </w:style>
  <w:style w:type="paragraph" w:styleId="Tittel">
    <w:name w:val="Title"/>
    <w:basedOn w:val="Normal"/>
    <w:next w:val="Normal"/>
    <w:link w:val="TittelTegn"/>
    <w:uiPriority w:val="10"/>
    <w:qFormat/>
    <w:rsid w:val="0062069B"/>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2069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2069B"/>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62069B"/>
    <w:rPr>
      <w:rFonts w:eastAsiaTheme="minorEastAsia"/>
      <w:color w:val="5A5A5A" w:themeColor="text1" w:themeTint="A5"/>
      <w:spacing w:val="15"/>
      <w:sz w:val="22"/>
      <w:szCs w:val="22"/>
    </w:rPr>
  </w:style>
  <w:style w:type="character" w:customStyle="1" w:styleId="Overskrift1Tegn">
    <w:name w:val="Overskrift 1 Tegn"/>
    <w:basedOn w:val="Standardskriftforavsnitt"/>
    <w:link w:val="Overskrift1"/>
    <w:uiPriority w:val="9"/>
    <w:rsid w:val="0062069B"/>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AA5C2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5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1232</Words>
  <Characters>6535</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Åste Dokka</dc:creator>
  <cp:keywords/>
  <dc:description/>
  <cp:lastModifiedBy>Åste Dokka</cp:lastModifiedBy>
  <cp:revision>5</cp:revision>
  <dcterms:created xsi:type="dcterms:W3CDTF">2016-10-21T10:41:00Z</dcterms:created>
  <dcterms:modified xsi:type="dcterms:W3CDTF">2016-10-21T10:50:00Z</dcterms:modified>
</cp:coreProperties>
</file>